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73" w:rsidRDefault="00885481" w:rsidP="00630D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GoBack"/>
      <w:bookmarkEnd w:id="0"/>
      <w:r w:rsidRPr="00885481">
        <w:rPr>
          <w:b/>
        </w:rPr>
        <w:t>Title</w:t>
      </w:r>
    </w:p>
    <w:p w:rsidR="00885481" w:rsidRPr="00F73B14" w:rsidRDefault="00630DF8" w:rsidP="00630DF8">
      <w:pPr>
        <w:pStyle w:val="ListParagraph"/>
        <w:spacing w:after="0" w:line="240" w:lineRule="auto"/>
        <w:ind w:left="0" w:firstLine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Antibiotic Stewardship</w:t>
      </w:r>
    </w:p>
    <w:p w:rsidR="00885481" w:rsidRDefault="00885481" w:rsidP="00630DF8">
      <w:pPr>
        <w:pStyle w:val="ListParagraph"/>
        <w:spacing w:after="0" w:line="240" w:lineRule="auto"/>
        <w:ind w:left="0"/>
        <w:jc w:val="both"/>
        <w:rPr>
          <w:b/>
        </w:rPr>
      </w:pPr>
    </w:p>
    <w:p w:rsidR="00630DF8" w:rsidRDefault="00630DF8" w:rsidP="00630D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Purpose</w:t>
      </w:r>
    </w:p>
    <w:p w:rsidR="00630DF8" w:rsidRDefault="00630DF8" w:rsidP="00630DF8">
      <w:pPr>
        <w:pStyle w:val="ListParagraph"/>
        <w:spacing w:after="0" w:line="240" w:lineRule="auto"/>
        <w:ind w:left="0"/>
        <w:jc w:val="both"/>
      </w:pPr>
    </w:p>
    <w:p w:rsidR="00630DF8" w:rsidRDefault="00630DF8" w:rsidP="00630DF8">
      <w:pPr>
        <w:pStyle w:val="ListParagraph"/>
        <w:spacing w:after="0" w:line="240" w:lineRule="auto"/>
        <w:jc w:val="both"/>
      </w:pPr>
      <w:r w:rsidRPr="00990200">
        <w:rPr>
          <w:rFonts w:asciiTheme="minorHAnsi" w:hAnsiTheme="minorHAnsi"/>
        </w:rPr>
        <w:t>To improve the utilization of antibiotics by reducing exposure, resistance, toxicity, costs, and hospital length of stay, while increasing patient and staff education on proper utilization</w:t>
      </w:r>
      <w:r>
        <w:rPr>
          <w:rFonts w:asciiTheme="minorHAnsi" w:hAnsiTheme="minorHAnsi"/>
        </w:rPr>
        <w:t>.</w:t>
      </w:r>
    </w:p>
    <w:p w:rsidR="00630DF8" w:rsidRPr="00630DF8" w:rsidRDefault="00630DF8" w:rsidP="00630DF8">
      <w:pPr>
        <w:pStyle w:val="ListParagraph"/>
        <w:spacing w:after="0" w:line="240" w:lineRule="auto"/>
        <w:ind w:left="0"/>
        <w:jc w:val="both"/>
      </w:pPr>
    </w:p>
    <w:p w:rsidR="00F73B14" w:rsidRDefault="00885481" w:rsidP="00630D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Polic</w:t>
      </w:r>
      <w:r w:rsidR="00F73B14">
        <w:rPr>
          <w:b/>
        </w:rPr>
        <w:t>y</w:t>
      </w:r>
    </w:p>
    <w:p w:rsidR="00F73B14" w:rsidRPr="00F73B14" w:rsidRDefault="00F73B14" w:rsidP="00630DF8">
      <w:pPr>
        <w:pStyle w:val="ListParagraph"/>
        <w:spacing w:after="0" w:line="240" w:lineRule="auto"/>
        <w:ind w:left="0"/>
        <w:jc w:val="both"/>
        <w:rPr>
          <w:b/>
        </w:rPr>
      </w:pPr>
    </w:p>
    <w:p w:rsidR="00885481" w:rsidRPr="00885481" w:rsidRDefault="00630DF8" w:rsidP="00630DF8">
      <w:pPr>
        <w:pStyle w:val="ListParagraph"/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/>
        </w:rPr>
        <w:t>An antibiotic stewardship committee will consist of key support staff including: pharmacy, clinicians, infection control, laboratory, nursing, and administration, to establish and review antimicrobial clinical outcomes</w:t>
      </w:r>
      <w:r w:rsidR="00885481" w:rsidRPr="00885481">
        <w:rPr>
          <w:rFonts w:asciiTheme="minorHAnsi" w:hAnsiTheme="minorHAnsi"/>
        </w:rPr>
        <w:t>.</w:t>
      </w:r>
    </w:p>
    <w:p w:rsidR="00885481" w:rsidRPr="00885481" w:rsidRDefault="00885481" w:rsidP="00630DF8">
      <w:pPr>
        <w:spacing w:after="0" w:line="240" w:lineRule="auto"/>
        <w:jc w:val="both"/>
        <w:rPr>
          <w:b/>
        </w:rPr>
      </w:pPr>
    </w:p>
    <w:p w:rsidR="00885481" w:rsidRDefault="00885481" w:rsidP="00630D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Procedures</w:t>
      </w:r>
    </w:p>
    <w:p w:rsidR="00F73B14" w:rsidRDefault="00F73B14" w:rsidP="00630DF8">
      <w:pPr>
        <w:pStyle w:val="ListParagraph"/>
        <w:spacing w:after="0" w:line="240" w:lineRule="auto"/>
        <w:ind w:left="0"/>
        <w:jc w:val="both"/>
        <w:rPr>
          <w:b/>
        </w:rPr>
      </w:pPr>
    </w:p>
    <w:p w:rsidR="00885481" w:rsidRDefault="00630DF8" w:rsidP="00630DF8">
      <w:pPr>
        <w:pStyle w:val="ListParagraph"/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/>
        </w:rPr>
        <w:t>Pharmacy will designate a stewardship program leader and a single pharmacy leader who will co-lead the program</w:t>
      </w:r>
      <w:r w:rsidR="00885481" w:rsidRPr="00885481">
        <w:rPr>
          <w:rFonts w:asciiTheme="minorHAnsi" w:hAnsiTheme="minorHAnsi"/>
        </w:rPr>
        <w:t xml:space="preserve">. </w:t>
      </w:r>
    </w:p>
    <w:p w:rsidR="00630DF8" w:rsidRDefault="00630DF8" w:rsidP="00630DF8">
      <w:pPr>
        <w:pStyle w:val="ListParagraph"/>
        <w:spacing w:after="0" w:line="240" w:lineRule="auto"/>
        <w:jc w:val="both"/>
        <w:rPr>
          <w:rFonts w:asciiTheme="minorHAnsi" w:hAnsiTheme="minorHAnsi"/>
        </w:rPr>
      </w:pPr>
    </w:p>
    <w:p w:rsidR="00630DF8" w:rsidRPr="00990200" w:rsidRDefault="00630DF8" w:rsidP="00630DF8">
      <w:pPr>
        <w:ind w:left="720"/>
        <w:jc w:val="both"/>
        <w:rPr>
          <w:rFonts w:asciiTheme="minorHAnsi" w:hAnsiTheme="minorHAnsi"/>
        </w:rPr>
      </w:pPr>
      <w:r w:rsidRPr="00990200">
        <w:rPr>
          <w:rFonts w:asciiTheme="minorHAnsi" w:hAnsiTheme="minorHAnsi"/>
        </w:rPr>
        <w:t>The program will include an ongoing process for antimicrobial medication monitoring designed to detect and intervene on medication –related issues for inpatients and applicable outpatients.</w:t>
      </w:r>
    </w:p>
    <w:p w:rsidR="00630DF8" w:rsidRDefault="00630DF8" w:rsidP="00630DF8">
      <w:pPr>
        <w:pStyle w:val="ListParagraph"/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/>
        </w:rPr>
        <w:t xml:space="preserve">Electronic surveillance tools will be utilized by Pipeline Rx to perform the core actions of the program. Pipeline will be provided with </w:t>
      </w:r>
      <w:proofErr w:type="spellStart"/>
      <w:r w:rsidRPr="00990200">
        <w:rPr>
          <w:rFonts w:asciiTheme="minorHAnsi" w:hAnsiTheme="minorHAnsi"/>
        </w:rPr>
        <w:t>Cogdell</w:t>
      </w:r>
      <w:proofErr w:type="spellEnd"/>
      <w:r w:rsidRPr="00990200">
        <w:rPr>
          <w:rFonts w:asciiTheme="minorHAnsi" w:hAnsiTheme="minorHAnsi"/>
        </w:rPr>
        <w:t xml:space="preserve"> patient’s antimicrobial reports in order to perform surveillance.</w:t>
      </w:r>
    </w:p>
    <w:p w:rsidR="00630DF8" w:rsidRDefault="00630DF8" w:rsidP="00630DF8">
      <w:pPr>
        <w:pStyle w:val="ListParagraph"/>
        <w:spacing w:after="0" w:line="240" w:lineRule="auto"/>
        <w:jc w:val="both"/>
        <w:rPr>
          <w:rFonts w:asciiTheme="minorHAnsi" w:hAnsiTheme="minorHAnsi"/>
        </w:rPr>
      </w:pPr>
    </w:p>
    <w:p w:rsidR="00630DF8" w:rsidRDefault="00630DF8" w:rsidP="003B7879">
      <w:pPr>
        <w:pStyle w:val="ListParagraph"/>
        <w:spacing w:after="0" w:line="24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Core actions will be:</w:t>
      </w:r>
    </w:p>
    <w:p w:rsidR="00630DF8" w:rsidRDefault="00630DF8" w:rsidP="00630D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Daily Antimicrobial Utilization Review</w:t>
      </w:r>
    </w:p>
    <w:p w:rsidR="00630DF8" w:rsidRDefault="00630DF8" w:rsidP="00630D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Best Practice Updates</w:t>
      </w:r>
    </w:p>
    <w:p w:rsidR="00630DF8" w:rsidRDefault="00630DF8" w:rsidP="00630D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Professional Education</w:t>
      </w:r>
    </w:p>
    <w:p w:rsidR="00630DF8" w:rsidRDefault="00630DF8" w:rsidP="00630D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Reporting</w:t>
      </w:r>
    </w:p>
    <w:p w:rsidR="00630DF8" w:rsidRDefault="00630DF8" w:rsidP="00630DF8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630DF8" w:rsidRPr="003B7879" w:rsidRDefault="00630DF8" w:rsidP="003B7879">
      <w:pPr>
        <w:pStyle w:val="ListParagraph"/>
        <w:numPr>
          <w:ilvl w:val="0"/>
          <w:numId w:val="15"/>
        </w:numPr>
        <w:spacing w:after="0" w:line="240" w:lineRule="auto"/>
        <w:ind w:left="1080" w:hanging="360"/>
        <w:jc w:val="both"/>
        <w:rPr>
          <w:rFonts w:asciiTheme="minorHAnsi" w:hAnsiTheme="minorHAnsi"/>
          <w:b/>
        </w:rPr>
      </w:pPr>
      <w:r w:rsidRPr="003B7879">
        <w:rPr>
          <w:rFonts w:asciiTheme="minorHAnsi" w:hAnsiTheme="minorHAnsi"/>
          <w:b/>
        </w:rPr>
        <w:t>Patient Specific Features</w:t>
      </w:r>
    </w:p>
    <w:p w:rsidR="00630DF8" w:rsidRPr="00630DF8" w:rsidRDefault="00630DF8" w:rsidP="00104049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Theme="minorHAnsi" w:hAnsiTheme="minorHAnsi"/>
        </w:rPr>
      </w:pPr>
      <w:r w:rsidRPr="00630DF8">
        <w:rPr>
          <w:rFonts w:asciiTheme="minorHAnsi" w:hAnsiTheme="minorHAnsi"/>
        </w:rPr>
        <w:t>Restricted Antibiotics</w:t>
      </w:r>
    </w:p>
    <w:p w:rsidR="00630DF8" w:rsidRDefault="00630DF8" w:rsidP="00630DF8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Monitored Antibiotics</w:t>
      </w:r>
    </w:p>
    <w:p w:rsidR="00630DF8" w:rsidRDefault="00630DF8" w:rsidP="00630DF8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Hospital location</w:t>
      </w:r>
    </w:p>
    <w:p w:rsidR="00630DF8" w:rsidRDefault="00630DF8" w:rsidP="00630DF8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Patients on 3 or more antibiotics</w:t>
      </w:r>
    </w:p>
    <w:p w:rsidR="00630DF8" w:rsidRDefault="00630DF8" w:rsidP="00630DF8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Extended length of therapy</w:t>
      </w:r>
    </w:p>
    <w:p w:rsidR="00630DF8" w:rsidRDefault="00630DF8" w:rsidP="00630DF8">
      <w:pPr>
        <w:spacing w:after="0" w:line="240" w:lineRule="auto"/>
        <w:ind w:left="1080"/>
        <w:jc w:val="both"/>
        <w:rPr>
          <w:rFonts w:asciiTheme="minorHAnsi" w:hAnsiTheme="minorHAnsi"/>
        </w:rPr>
      </w:pPr>
    </w:p>
    <w:p w:rsidR="00630DF8" w:rsidRPr="003B7879" w:rsidRDefault="00630DF8" w:rsidP="003B7879">
      <w:pPr>
        <w:pStyle w:val="ListParagraph"/>
        <w:numPr>
          <w:ilvl w:val="0"/>
          <w:numId w:val="15"/>
        </w:numPr>
        <w:spacing w:after="0" w:line="240" w:lineRule="auto"/>
        <w:ind w:left="1080" w:hanging="360"/>
        <w:jc w:val="both"/>
        <w:rPr>
          <w:rFonts w:asciiTheme="minorHAnsi" w:hAnsiTheme="minorHAnsi"/>
          <w:b/>
        </w:rPr>
      </w:pPr>
      <w:r w:rsidRPr="003B7879">
        <w:rPr>
          <w:rFonts w:asciiTheme="minorHAnsi" w:hAnsiTheme="minorHAnsi"/>
          <w:b/>
        </w:rPr>
        <w:t>Daily prospective review and patient monitoring</w:t>
      </w:r>
    </w:p>
    <w:p w:rsidR="00630DF8" w:rsidRPr="00630DF8" w:rsidRDefault="00630DF8" w:rsidP="00104049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Theme="minorHAnsi" w:hAnsiTheme="minorHAnsi"/>
        </w:rPr>
      </w:pPr>
      <w:r w:rsidRPr="00630DF8">
        <w:rPr>
          <w:rFonts w:asciiTheme="minorHAnsi" w:hAnsiTheme="minorHAnsi"/>
        </w:rPr>
        <w:t>Patient clinical evaluation</w:t>
      </w:r>
    </w:p>
    <w:p w:rsidR="00630DF8" w:rsidRDefault="00630DF8" w:rsidP="00630DF8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Therapy evaluation</w:t>
      </w:r>
    </w:p>
    <w:p w:rsidR="00630DF8" w:rsidRDefault="00630DF8" w:rsidP="00630DF8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Evaluate for De-escalation</w:t>
      </w:r>
    </w:p>
    <w:p w:rsidR="00630DF8" w:rsidRDefault="00630DF8" w:rsidP="00630DF8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IV to PO Evaluation</w:t>
      </w:r>
    </w:p>
    <w:p w:rsidR="00630DF8" w:rsidRDefault="00630DF8" w:rsidP="00630DF8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Recommendations or adjustment per protocol</w:t>
      </w:r>
    </w:p>
    <w:p w:rsidR="00630DF8" w:rsidRPr="003B7879" w:rsidRDefault="00630DF8" w:rsidP="003B7879">
      <w:pPr>
        <w:pStyle w:val="ListParagraph"/>
        <w:numPr>
          <w:ilvl w:val="0"/>
          <w:numId w:val="15"/>
        </w:numPr>
        <w:spacing w:after="0" w:line="240" w:lineRule="auto"/>
        <w:ind w:left="1080" w:hanging="360"/>
        <w:jc w:val="both"/>
        <w:rPr>
          <w:rFonts w:asciiTheme="minorHAnsi" w:hAnsiTheme="minorHAnsi"/>
          <w:b/>
        </w:rPr>
      </w:pPr>
      <w:r w:rsidRPr="003B7879">
        <w:rPr>
          <w:rFonts w:asciiTheme="minorHAnsi" w:hAnsiTheme="minorHAnsi"/>
          <w:b/>
        </w:rPr>
        <w:lastRenderedPageBreak/>
        <w:t>Documentation in client electronic health record</w:t>
      </w:r>
    </w:p>
    <w:p w:rsidR="00630DF8" w:rsidRDefault="00630DF8" w:rsidP="00630DF8">
      <w:pPr>
        <w:pStyle w:val="ListParagraph"/>
        <w:spacing w:after="0" w:line="240" w:lineRule="auto"/>
        <w:ind w:left="1080"/>
        <w:jc w:val="both"/>
        <w:rPr>
          <w:rFonts w:asciiTheme="minorHAnsi" w:hAnsiTheme="minorHAnsi"/>
        </w:rPr>
      </w:pPr>
    </w:p>
    <w:p w:rsidR="00630DF8" w:rsidRPr="003B7879" w:rsidRDefault="00630DF8" w:rsidP="003B7879">
      <w:pPr>
        <w:pStyle w:val="ListParagraph"/>
        <w:numPr>
          <w:ilvl w:val="0"/>
          <w:numId w:val="15"/>
        </w:numPr>
        <w:spacing w:after="0" w:line="240" w:lineRule="auto"/>
        <w:ind w:left="1080" w:hanging="360"/>
        <w:jc w:val="both"/>
        <w:rPr>
          <w:rFonts w:asciiTheme="minorHAnsi" w:hAnsiTheme="minorHAnsi"/>
          <w:b/>
        </w:rPr>
      </w:pPr>
      <w:r w:rsidRPr="003B7879">
        <w:rPr>
          <w:rFonts w:asciiTheme="minorHAnsi" w:hAnsiTheme="minorHAnsi"/>
          <w:b/>
        </w:rPr>
        <w:t xml:space="preserve">Documentation of interventions and activities in </w:t>
      </w:r>
      <w:proofErr w:type="spellStart"/>
      <w:r w:rsidRPr="003B7879">
        <w:rPr>
          <w:rFonts w:asciiTheme="minorHAnsi" w:hAnsiTheme="minorHAnsi"/>
          <w:b/>
        </w:rPr>
        <w:t>PowerGridRx</w:t>
      </w:r>
      <w:proofErr w:type="spellEnd"/>
      <w:r w:rsidRPr="003B7879">
        <w:rPr>
          <w:rFonts w:asciiTheme="minorHAnsi" w:hAnsiTheme="minorHAnsi"/>
          <w:b/>
        </w:rPr>
        <w:t xml:space="preserve"> clinical module</w:t>
      </w:r>
    </w:p>
    <w:p w:rsidR="00104049" w:rsidRDefault="00104049" w:rsidP="00104049">
      <w:pPr>
        <w:spacing w:after="0" w:line="240" w:lineRule="auto"/>
        <w:ind w:firstLine="720"/>
        <w:jc w:val="both"/>
        <w:rPr>
          <w:rFonts w:asciiTheme="minorHAnsi" w:hAnsiTheme="minorHAnsi"/>
          <w:b/>
        </w:rPr>
      </w:pPr>
    </w:p>
    <w:p w:rsidR="00630DF8" w:rsidRPr="003B7879" w:rsidRDefault="00630DF8" w:rsidP="003B7879">
      <w:pPr>
        <w:pStyle w:val="ListParagraph"/>
        <w:numPr>
          <w:ilvl w:val="0"/>
          <w:numId w:val="15"/>
        </w:numPr>
        <w:spacing w:after="0" w:line="240" w:lineRule="auto"/>
        <w:ind w:left="1080" w:hanging="360"/>
        <w:jc w:val="both"/>
        <w:rPr>
          <w:rFonts w:asciiTheme="minorHAnsi" w:hAnsiTheme="minorHAnsi"/>
          <w:b/>
        </w:rPr>
      </w:pPr>
      <w:r w:rsidRPr="003B7879">
        <w:rPr>
          <w:rFonts w:asciiTheme="minorHAnsi" w:hAnsiTheme="minorHAnsi"/>
          <w:b/>
        </w:rPr>
        <w:t>Hospital Staff education</w:t>
      </w:r>
    </w:p>
    <w:p w:rsidR="00630DF8" w:rsidRPr="00875C39" w:rsidRDefault="00630DF8" w:rsidP="00104049">
      <w:pPr>
        <w:pStyle w:val="ListParagraph"/>
        <w:numPr>
          <w:ilvl w:val="2"/>
          <w:numId w:val="1"/>
        </w:numPr>
        <w:spacing w:after="0" w:line="240" w:lineRule="auto"/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Quarterly </w:t>
      </w:r>
      <w:r w:rsidR="00875C39" w:rsidRPr="00990200">
        <w:rPr>
          <w:rFonts w:asciiTheme="minorHAnsi" w:hAnsiTheme="minorHAnsi" w:cs="Roboto-Regular"/>
          <w:color w:val="000000"/>
        </w:rPr>
        <w:t>newsletter for medical staff with practice-changing updates</w:t>
      </w:r>
    </w:p>
    <w:p w:rsidR="00875C39" w:rsidRPr="00875C39" w:rsidRDefault="00875C39" w:rsidP="00875C39">
      <w:pPr>
        <w:pStyle w:val="ListParagraph"/>
        <w:numPr>
          <w:ilvl w:val="2"/>
          <w:numId w:val="1"/>
        </w:numPr>
        <w:spacing w:after="0" w:line="240" w:lineRule="auto"/>
        <w:ind w:hanging="360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newsletter for medical staff with practice-changing updates</w:t>
      </w:r>
    </w:p>
    <w:p w:rsidR="00875C39" w:rsidRPr="00875C39" w:rsidRDefault="00875C39" w:rsidP="00875C39">
      <w:pPr>
        <w:pStyle w:val="ListParagraph"/>
        <w:numPr>
          <w:ilvl w:val="2"/>
          <w:numId w:val="1"/>
        </w:numPr>
        <w:spacing w:after="0" w:line="240" w:lineRule="auto"/>
        <w:ind w:hanging="360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management</w:t>
      </w:r>
    </w:p>
    <w:p w:rsidR="00875C39" w:rsidRPr="00875C39" w:rsidRDefault="00875C39" w:rsidP="001040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Treatment guidelines</w:t>
      </w:r>
    </w:p>
    <w:p w:rsidR="00875C39" w:rsidRPr="00875C39" w:rsidRDefault="00875C39" w:rsidP="00875C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New formulary agents and formulary restrictions</w:t>
      </w:r>
    </w:p>
    <w:p w:rsidR="00875C39" w:rsidRPr="00875C39" w:rsidRDefault="00875C39" w:rsidP="00875C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General topics regarding the appropriate use of antimicrobials</w:t>
      </w:r>
    </w:p>
    <w:p w:rsidR="00875C39" w:rsidRDefault="00875C39" w:rsidP="00875C39">
      <w:pPr>
        <w:spacing w:after="0" w:line="240" w:lineRule="auto"/>
        <w:jc w:val="both"/>
        <w:rPr>
          <w:rFonts w:asciiTheme="minorHAnsi" w:hAnsiTheme="minorHAnsi"/>
        </w:rPr>
      </w:pPr>
    </w:p>
    <w:p w:rsidR="00875C39" w:rsidRPr="00104049" w:rsidRDefault="003B7879" w:rsidP="003B7879">
      <w:pPr>
        <w:spacing w:after="0" w:line="240" w:lineRule="auto"/>
        <w:ind w:left="1080" w:hanging="360"/>
        <w:jc w:val="both"/>
        <w:rPr>
          <w:rFonts w:asciiTheme="minorHAnsi" w:hAnsiTheme="minorHAnsi"/>
          <w:b/>
        </w:rPr>
      </w:pPr>
      <w:r>
        <w:rPr>
          <w:rFonts w:asciiTheme="minorHAnsi" w:hAnsiTheme="minorHAnsi" w:cs="Roboto-Bold"/>
          <w:b/>
          <w:bCs/>
          <w:color w:val="000000"/>
        </w:rPr>
        <w:t xml:space="preserve">VI. </w:t>
      </w:r>
      <w:r>
        <w:rPr>
          <w:rFonts w:asciiTheme="minorHAnsi" w:hAnsiTheme="minorHAnsi" w:cs="Roboto-Bold"/>
          <w:b/>
          <w:bCs/>
          <w:color w:val="000000"/>
        </w:rPr>
        <w:tab/>
      </w:r>
      <w:r w:rsidR="00875C39" w:rsidRPr="00104049">
        <w:rPr>
          <w:rFonts w:asciiTheme="minorHAnsi" w:hAnsiTheme="minorHAnsi" w:cs="Roboto-Bold"/>
          <w:b/>
          <w:bCs/>
          <w:color w:val="000000"/>
        </w:rPr>
        <w:t>Reporting</w:t>
      </w:r>
    </w:p>
    <w:p w:rsidR="00875C39" w:rsidRPr="00875C39" w:rsidRDefault="00875C39" w:rsidP="00104049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Program Performance (As applicable per facility workflow)</w:t>
      </w:r>
    </w:p>
    <w:p w:rsidR="00875C39" w:rsidRPr="00875C39" w:rsidRDefault="00875C39" w:rsidP="001040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Number of patients monitored in ASP</w:t>
      </w:r>
    </w:p>
    <w:p w:rsidR="00875C39" w:rsidRPr="00875C39" w:rsidRDefault="00875C39" w:rsidP="00875C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Evaluate prescriber compliance with facility treatment guidelines</w:t>
      </w:r>
    </w:p>
    <w:p w:rsidR="00875C39" w:rsidRPr="00875C39" w:rsidRDefault="00875C39" w:rsidP="00875C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Percent of patients identified during review who were prescribed</w:t>
      </w:r>
      <w:r>
        <w:rPr>
          <w:rFonts w:cs="Roboto-Regular"/>
          <w:color w:val="000000"/>
        </w:rPr>
        <w:t xml:space="preserve"> </w:t>
      </w:r>
      <w:r w:rsidRPr="00694E07">
        <w:rPr>
          <w:rFonts w:cs="Roboto-Regular"/>
          <w:color w:val="000000"/>
        </w:rPr>
        <w:t>antibiotics upon admission who did not meet criteria for antibiotics</w:t>
      </w:r>
    </w:p>
    <w:p w:rsidR="00875C39" w:rsidRPr="00875C39" w:rsidRDefault="00875C39" w:rsidP="00875C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Percent of patients where cultures were obtained before antibiotics were</w:t>
      </w:r>
      <w:r>
        <w:rPr>
          <w:rFonts w:cs="Roboto-Regular"/>
          <w:color w:val="000000"/>
        </w:rPr>
        <w:t xml:space="preserve"> </w:t>
      </w:r>
      <w:r w:rsidRPr="00694E07">
        <w:rPr>
          <w:rFonts w:cs="Roboto-Regular"/>
          <w:color w:val="000000"/>
        </w:rPr>
        <w:t>initiated</w:t>
      </w:r>
    </w:p>
    <w:p w:rsidR="00875C39" w:rsidRPr="00875C39" w:rsidRDefault="00875C39" w:rsidP="00875C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Percent of patients where the correct diagnostic testing done for the</w:t>
      </w:r>
      <w:r>
        <w:rPr>
          <w:rFonts w:cs="Roboto-Regular"/>
          <w:color w:val="000000"/>
        </w:rPr>
        <w:t xml:space="preserve"> </w:t>
      </w:r>
      <w:r w:rsidRPr="00694E07">
        <w:rPr>
          <w:rFonts w:cs="Roboto-Regular"/>
          <w:color w:val="000000"/>
        </w:rPr>
        <w:t>suspected infection</w:t>
      </w:r>
    </w:p>
    <w:p w:rsidR="00875C39" w:rsidRPr="00875C39" w:rsidRDefault="00875C39" w:rsidP="00875C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>Percent of patients where the antibiotic was dosed correctly</w:t>
      </w:r>
    </w:p>
    <w:p w:rsidR="00875C39" w:rsidRPr="00875C39" w:rsidRDefault="00875C39" w:rsidP="00875C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 xml:space="preserve">Incidence rate of hospital-onset </w:t>
      </w:r>
      <w:r w:rsidRPr="00990200">
        <w:rPr>
          <w:rFonts w:asciiTheme="minorHAnsi" w:hAnsiTheme="minorHAnsi" w:cs="Roboto-Italic"/>
          <w:i/>
          <w:iCs/>
          <w:color w:val="000000"/>
        </w:rPr>
        <w:t xml:space="preserve">C. </w:t>
      </w:r>
      <w:proofErr w:type="spellStart"/>
      <w:r w:rsidRPr="00990200">
        <w:rPr>
          <w:rFonts w:asciiTheme="minorHAnsi" w:hAnsiTheme="minorHAnsi" w:cs="Roboto-Italic"/>
          <w:i/>
          <w:iCs/>
          <w:color w:val="000000"/>
        </w:rPr>
        <w:t>difficile</w:t>
      </w:r>
      <w:proofErr w:type="spellEnd"/>
      <w:r w:rsidRPr="00990200">
        <w:rPr>
          <w:rFonts w:asciiTheme="minorHAnsi" w:hAnsiTheme="minorHAnsi" w:cs="Roboto-Italic"/>
          <w:i/>
          <w:iCs/>
          <w:color w:val="000000"/>
        </w:rPr>
        <w:t xml:space="preserve"> </w:t>
      </w:r>
      <w:r w:rsidRPr="00990200">
        <w:rPr>
          <w:rFonts w:asciiTheme="minorHAnsi" w:hAnsiTheme="minorHAnsi" w:cs="Roboto-Regular"/>
          <w:color w:val="000000"/>
        </w:rPr>
        <w:t>infection</w:t>
      </w:r>
    </w:p>
    <w:p w:rsidR="00875C39" w:rsidRPr="00875C39" w:rsidRDefault="00875C39" w:rsidP="00875C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 xml:space="preserve">Incidence Rates of Infections or Colonization with a </w:t>
      </w:r>
      <w:proofErr w:type="spellStart"/>
      <w:r w:rsidRPr="00990200">
        <w:rPr>
          <w:rFonts w:asciiTheme="minorHAnsi" w:hAnsiTheme="minorHAnsi" w:cs="Roboto-Regular"/>
          <w:color w:val="000000"/>
        </w:rPr>
        <w:t>multi drug</w:t>
      </w:r>
      <w:proofErr w:type="spellEnd"/>
      <w:r w:rsidRPr="00990200">
        <w:rPr>
          <w:rFonts w:asciiTheme="minorHAnsi" w:hAnsiTheme="minorHAnsi" w:cs="Roboto-Regular"/>
          <w:color w:val="000000"/>
        </w:rPr>
        <w:t>-resistant</w:t>
      </w:r>
      <w:r>
        <w:rPr>
          <w:rFonts w:cs="Roboto-Regular"/>
          <w:color w:val="000000"/>
        </w:rPr>
        <w:t xml:space="preserve"> </w:t>
      </w:r>
      <w:r w:rsidRPr="00694E07">
        <w:rPr>
          <w:rFonts w:cs="Roboto-Regular"/>
          <w:color w:val="000000"/>
        </w:rPr>
        <w:t>organism (MDRO)</w:t>
      </w:r>
    </w:p>
    <w:p w:rsidR="00875C39" w:rsidRPr="00104049" w:rsidRDefault="00875C39" w:rsidP="00104049">
      <w:pPr>
        <w:pStyle w:val="ListParagraph"/>
        <w:numPr>
          <w:ilvl w:val="0"/>
          <w:numId w:val="12"/>
        </w:numPr>
        <w:spacing w:after="0" w:line="240" w:lineRule="auto"/>
        <w:ind w:left="2160"/>
        <w:jc w:val="both"/>
        <w:rPr>
          <w:rFonts w:asciiTheme="minorHAnsi" w:hAnsiTheme="minorHAnsi"/>
        </w:rPr>
      </w:pPr>
      <w:r w:rsidRPr="00990200">
        <w:rPr>
          <w:rFonts w:asciiTheme="minorHAnsi" w:hAnsiTheme="minorHAnsi" w:cs="Roboto-Regular"/>
          <w:color w:val="000000"/>
        </w:rPr>
        <w:t xml:space="preserve">Extended-Spectrum Beta-Lactamase-Producing  </w:t>
      </w:r>
      <w:proofErr w:type="spellStart"/>
      <w:r w:rsidRPr="00990200">
        <w:rPr>
          <w:rFonts w:asciiTheme="minorHAnsi" w:hAnsiTheme="minorHAnsi" w:cs="Roboto-Regular"/>
          <w:color w:val="000000"/>
        </w:rPr>
        <w:t>Enterobacteriaceae</w:t>
      </w:r>
      <w:proofErr w:type="spellEnd"/>
      <w:r w:rsidRPr="00990200">
        <w:rPr>
          <w:rFonts w:asciiTheme="minorHAnsi" w:hAnsiTheme="minorHAnsi" w:cs="Roboto-Regular"/>
          <w:color w:val="000000"/>
        </w:rPr>
        <w:t>(ESBLE)</w:t>
      </w:r>
    </w:p>
    <w:p w:rsidR="00875C39" w:rsidRPr="00104049" w:rsidRDefault="00104049" w:rsidP="00104049">
      <w:pPr>
        <w:pStyle w:val="ListParagraph"/>
        <w:numPr>
          <w:ilvl w:val="0"/>
          <w:numId w:val="12"/>
        </w:numPr>
        <w:spacing w:after="0" w:line="240" w:lineRule="auto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 w:cs="Roboto-Regular"/>
          <w:color w:val="000000"/>
        </w:rPr>
        <w:t>M</w:t>
      </w:r>
      <w:r w:rsidR="00875C39" w:rsidRPr="00104049">
        <w:rPr>
          <w:rFonts w:asciiTheme="minorHAnsi" w:hAnsiTheme="minorHAnsi" w:cs="Roboto-Regular"/>
          <w:color w:val="000000"/>
        </w:rPr>
        <w:t xml:space="preserve">ethicillin-Resistant </w:t>
      </w:r>
      <w:r w:rsidR="00875C39" w:rsidRPr="00104049">
        <w:rPr>
          <w:rFonts w:asciiTheme="minorHAnsi" w:hAnsiTheme="minorHAnsi" w:cs="Roboto-Italic"/>
          <w:i/>
          <w:iCs/>
          <w:color w:val="000000"/>
        </w:rPr>
        <w:t xml:space="preserve">Staphylococcus </w:t>
      </w:r>
      <w:proofErr w:type="spellStart"/>
      <w:r w:rsidR="00875C39" w:rsidRPr="00104049">
        <w:rPr>
          <w:rFonts w:asciiTheme="minorHAnsi" w:hAnsiTheme="minorHAnsi" w:cs="Roboto-Italic"/>
          <w:i/>
          <w:iCs/>
          <w:color w:val="000000"/>
        </w:rPr>
        <w:t>aureus</w:t>
      </w:r>
      <w:proofErr w:type="spellEnd"/>
      <w:r w:rsidR="00875C39" w:rsidRPr="00104049">
        <w:rPr>
          <w:rFonts w:asciiTheme="minorHAnsi" w:hAnsiTheme="minorHAnsi" w:cs="Roboto-Italic"/>
          <w:i/>
          <w:iCs/>
          <w:color w:val="000000"/>
        </w:rPr>
        <w:t xml:space="preserve"> </w:t>
      </w:r>
      <w:r w:rsidR="00875C39" w:rsidRPr="00104049">
        <w:rPr>
          <w:rFonts w:asciiTheme="minorHAnsi" w:hAnsiTheme="minorHAnsi" w:cs="Roboto-Regular"/>
          <w:color w:val="000000"/>
        </w:rPr>
        <w:t>(MRSA)</w:t>
      </w:r>
    </w:p>
    <w:p w:rsidR="00104049" w:rsidRPr="00104049" w:rsidRDefault="00104049" w:rsidP="00104049">
      <w:pPr>
        <w:pStyle w:val="ListParagraph"/>
        <w:numPr>
          <w:ilvl w:val="0"/>
          <w:numId w:val="12"/>
        </w:numPr>
        <w:spacing w:after="0" w:line="240" w:lineRule="auto"/>
        <w:ind w:left="2160"/>
        <w:jc w:val="both"/>
        <w:rPr>
          <w:rFonts w:asciiTheme="minorHAnsi" w:hAnsiTheme="minorHAnsi"/>
        </w:rPr>
      </w:pPr>
      <w:proofErr w:type="spellStart"/>
      <w:r w:rsidRPr="00104049">
        <w:rPr>
          <w:rFonts w:asciiTheme="minorHAnsi" w:hAnsiTheme="minorHAnsi" w:cs="Roboto-Regular"/>
          <w:color w:val="000000"/>
        </w:rPr>
        <w:t>Carbapenem</w:t>
      </w:r>
      <w:proofErr w:type="spellEnd"/>
      <w:r w:rsidRPr="00104049">
        <w:rPr>
          <w:rFonts w:asciiTheme="minorHAnsi" w:hAnsiTheme="minorHAnsi" w:cs="Roboto-Regular"/>
          <w:color w:val="000000"/>
        </w:rPr>
        <w:t xml:space="preserve">-Resistant </w:t>
      </w:r>
      <w:proofErr w:type="spellStart"/>
      <w:r w:rsidRPr="00104049">
        <w:rPr>
          <w:rFonts w:asciiTheme="minorHAnsi" w:hAnsiTheme="minorHAnsi" w:cs="Roboto-Regular"/>
          <w:color w:val="000000"/>
        </w:rPr>
        <w:t>Enterobacteriaceae</w:t>
      </w:r>
      <w:proofErr w:type="spellEnd"/>
      <w:r w:rsidRPr="00104049">
        <w:rPr>
          <w:rFonts w:asciiTheme="minorHAnsi" w:hAnsiTheme="minorHAnsi" w:cs="Roboto-Regular"/>
          <w:color w:val="000000"/>
        </w:rPr>
        <w:t xml:space="preserve"> (CRE)</w:t>
      </w:r>
    </w:p>
    <w:p w:rsidR="00104049" w:rsidRPr="00104049" w:rsidRDefault="00104049" w:rsidP="00104049">
      <w:pPr>
        <w:pStyle w:val="ListParagraph"/>
        <w:numPr>
          <w:ilvl w:val="0"/>
          <w:numId w:val="12"/>
        </w:numPr>
        <w:spacing w:after="0" w:line="240" w:lineRule="auto"/>
        <w:ind w:left="2160"/>
        <w:jc w:val="both"/>
        <w:rPr>
          <w:rFonts w:asciiTheme="minorHAnsi" w:hAnsiTheme="minorHAnsi"/>
        </w:rPr>
      </w:pPr>
      <w:r w:rsidRPr="00104049">
        <w:rPr>
          <w:rFonts w:asciiTheme="minorHAnsi" w:hAnsiTheme="minorHAnsi" w:cs="Roboto-Regular"/>
          <w:color w:val="000000"/>
        </w:rPr>
        <w:t xml:space="preserve">Antimicrobial-Resistant </w:t>
      </w:r>
      <w:r w:rsidRPr="00104049">
        <w:rPr>
          <w:rFonts w:asciiTheme="minorHAnsi" w:hAnsiTheme="minorHAnsi" w:cs="Roboto-Italic"/>
          <w:i/>
          <w:iCs/>
          <w:color w:val="000000"/>
        </w:rPr>
        <w:t xml:space="preserve">P. </w:t>
      </w:r>
      <w:proofErr w:type="spellStart"/>
      <w:r w:rsidRPr="00104049">
        <w:rPr>
          <w:rFonts w:asciiTheme="minorHAnsi" w:hAnsiTheme="minorHAnsi" w:cs="Roboto-Italic"/>
          <w:i/>
          <w:iCs/>
          <w:color w:val="000000"/>
        </w:rPr>
        <w:t>aeruginosa</w:t>
      </w:r>
      <w:proofErr w:type="spellEnd"/>
    </w:p>
    <w:p w:rsidR="00104049" w:rsidRPr="00104049" w:rsidRDefault="00104049" w:rsidP="00104049">
      <w:pPr>
        <w:pStyle w:val="ListParagraph"/>
        <w:numPr>
          <w:ilvl w:val="0"/>
          <w:numId w:val="12"/>
        </w:numPr>
        <w:spacing w:after="0" w:line="240" w:lineRule="auto"/>
        <w:ind w:left="2160"/>
        <w:jc w:val="both"/>
        <w:rPr>
          <w:rFonts w:asciiTheme="minorHAnsi" w:hAnsiTheme="minorHAnsi"/>
        </w:rPr>
      </w:pPr>
      <w:r w:rsidRPr="00104049">
        <w:rPr>
          <w:rFonts w:asciiTheme="minorHAnsi" w:hAnsiTheme="minorHAnsi" w:cs="Roboto-Regular"/>
          <w:color w:val="000000"/>
        </w:rPr>
        <w:t xml:space="preserve">Antimicrobial-Resistant </w:t>
      </w:r>
      <w:r w:rsidRPr="00104049">
        <w:rPr>
          <w:rFonts w:asciiTheme="minorHAnsi" w:hAnsiTheme="minorHAnsi" w:cs="Roboto-Italic"/>
          <w:i/>
          <w:iCs/>
          <w:color w:val="000000"/>
        </w:rPr>
        <w:t xml:space="preserve">A. </w:t>
      </w:r>
      <w:proofErr w:type="spellStart"/>
      <w:r w:rsidRPr="00104049">
        <w:rPr>
          <w:rFonts w:asciiTheme="minorHAnsi" w:hAnsiTheme="minorHAnsi" w:cs="Roboto-Italic"/>
          <w:i/>
          <w:iCs/>
          <w:color w:val="000000"/>
        </w:rPr>
        <w:t>baumannii</w:t>
      </w:r>
      <w:proofErr w:type="spellEnd"/>
    </w:p>
    <w:p w:rsidR="00104049" w:rsidRDefault="00104049" w:rsidP="00875C39">
      <w:pPr>
        <w:pStyle w:val="ListParagraph"/>
        <w:spacing w:after="0" w:line="240" w:lineRule="auto"/>
        <w:ind w:left="2160" w:hanging="360"/>
        <w:jc w:val="both"/>
        <w:rPr>
          <w:rFonts w:asciiTheme="minorHAnsi" w:hAnsiTheme="minorHAnsi" w:cs="Roboto-Italic"/>
          <w:i/>
          <w:iCs/>
          <w:color w:val="000000"/>
        </w:rPr>
      </w:pPr>
    </w:p>
    <w:p w:rsidR="00104049" w:rsidRPr="00104049" w:rsidRDefault="003B7879" w:rsidP="003B7879">
      <w:pPr>
        <w:spacing w:after="0" w:line="240" w:lineRule="auto"/>
        <w:ind w:left="1080" w:hanging="360"/>
        <w:jc w:val="both"/>
        <w:rPr>
          <w:rFonts w:asciiTheme="minorHAnsi" w:hAnsiTheme="minorHAnsi" w:cs="Roboto-Bold"/>
          <w:b/>
          <w:bCs/>
          <w:color w:val="000000"/>
        </w:rPr>
      </w:pPr>
      <w:r>
        <w:rPr>
          <w:rFonts w:asciiTheme="minorHAnsi" w:hAnsiTheme="minorHAnsi" w:cs="Roboto-Bold"/>
          <w:b/>
          <w:bCs/>
          <w:color w:val="000000"/>
        </w:rPr>
        <w:t xml:space="preserve">VII. </w:t>
      </w:r>
      <w:r>
        <w:rPr>
          <w:rFonts w:asciiTheme="minorHAnsi" w:hAnsiTheme="minorHAnsi" w:cs="Roboto-Bold"/>
          <w:b/>
          <w:bCs/>
          <w:color w:val="000000"/>
        </w:rPr>
        <w:tab/>
      </w:r>
      <w:r w:rsidR="00104049" w:rsidRPr="00104049">
        <w:rPr>
          <w:rFonts w:asciiTheme="minorHAnsi" w:hAnsiTheme="minorHAnsi" w:cs="Roboto-Bold"/>
          <w:b/>
          <w:bCs/>
          <w:color w:val="000000"/>
        </w:rPr>
        <w:t>Interventions with prescribers</w:t>
      </w:r>
    </w:p>
    <w:p w:rsidR="00104049" w:rsidRDefault="00104049" w:rsidP="00104049">
      <w:pPr>
        <w:spacing w:after="0" w:line="240" w:lineRule="auto"/>
        <w:ind w:left="1440" w:hanging="360"/>
        <w:jc w:val="both"/>
        <w:rPr>
          <w:rFonts w:asciiTheme="minorHAnsi" w:hAnsiTheme="minorHAnsi" w:cs="Roboto-Regular"/>
          <w:color w:val="000000"/>
        </w:rPr>
      </w:pPr>
      <w:r>
        <w:rPr>
          <w:rFonts w:asciiTheme="minorHAnsi" w:hAnsiTheme="minorHAnsi" w:cs="Roboto-Regular"/>
          <w:color w:val="000000"/>
        </w:rPr>
        <w:t xml:space="preserve">A. </w:t>
      </w:r>
      <w:r>
        <w:rPr>
          <w:rFonts w:asciiTheme="minorHAnsi" w:hAnsiTheme="minorHAnsi" w:cs="Roboto-Regular"/>
          <w:color w:val="000000"/>
        </w:rPr>
        <w:tab/>
      </w:r>
      <w:r w:rsidRPr="00104049">
        <w:rPr>
          <w:rFonts w:asciiTheme="minorHAnsi" w:hAnsiTheme="minorHAnsi" w:cs="Roboto-Regular"/>
          <w:color w:val="000000"/>
        </w:rPr>
        <w:t>Number and type of interventions and/or recommendations made</w:t>
      </w:r>
    </w:p>
    <w:p w:rsidR="00104049" w:rsidRDefault="00104049" w:rsidP="00104049">
      <w:pPr>
        <w:spacing w:after="0" w:line="240" w:lineRule="auto"/>
        <w:ind w:left="1800" w:hanging="360"/>
        <w:jc w:val="both"/>
        <w:rPr>
          <w:rFonts w:asciiTheme="minorHAnsi" w:hAnsiTheme="minorHAnsi" w:cs="Roboto-Regular"/>
          <w:color w:val="000000"/>
        </w:rPr>
      </w:pPr>
      <w:r>
        <w:rPr>
          <w:rFonts w:asciiTheme="minorHAnsi" w:hAnsiTheme="minorHAnsi" w:cs="Roboto-Regular"/>
          <w:color w:val="000000"/>
        </w:rPr>
        <w:t xml:space="preserve">1. </w:t>
      </w:r>
      <w:r>
        <w:rPr>
          <w:rFonts w:asciiTheme="minorHAnsi" w:hAnsiTheme="minorHAnsi" w:cs="Roboto-Regular"/>
          <w:color w:val="000000"/>
        </w:rPr>
        <w:tab/>
      </w:r>
      <w:r w:rsidRPr="00990200">
        <w:rPr>
          <w:rFonts w:asciiTheme="minorHAnsi" w:hAnsiTheme="minorHAnsi" w:cs="Roboto-Regular"/>
          <w:color w:val="000000"/>
        </w:rPr>
        <w:t>De-escalations</w:t>
      </w:r>
    </w:p>
    <w:p w:rsidR="00104049" w:rsidRDefault="00104049" w:rsidP="00104049">
      <w:pPr>
        <w:spacing w:after="0" w:line="240" w:lineRule="auto"/>
        <w:ind w:left="1800" w:hanging="360"/>
        <w:jc w:val="both"/>
        <w:rPr>
          <w:rFonts w:asciiTheme="minorHAnsi" w:hAnsiTheme="minorHAnsi" w:cs="Roboto-Regular"/>
          <w:color w:val="000000"/>
        </w:rPr>
      </w:pPr>
      <w:r>
        <w:rPr>
          <w:rFonts w:asciiTheme="minorHAnsi" w:hAnsiTheme="minorHAnsi" w:cs="Roboto-Regular"/>
          <w:color w:val="000000"/>
        </w:rPr>
        <w:t>2.</w:t>
      </w:r>
      <w:r>
        <w:rPr>
          <w:rFonts w:asciiTheme="minorHAnsi" w:hAnsiTheme="minorHAnsi" w:cs="Roboto-Regular"/>
          <w:color w:val="000000"/>
        </w:rPr>
        <w:tab/>
      </w:r>
      <w:r w:rsidRPr="00990200">
        <w:rPr>
          <w:rFonts w:asciiTheme="minorHAnsi" w:hAnsiTheme="minorHAnsi" w:cs="Roboto-Regular"/>
          <w:color w:val="000000"/>
        </w:rPr>
        <w:t>IV to PO conversions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left="1800" w:hanging="360"/>
        <w:rPr>
          <w:rFonts w:asciiTheme="minorHAnsi" w:hAnsiTheme="minorHAnsi" w:cs="Roboto-Regular"/>
          <w:color w:val="000000"/>
        </w:rPr>
      </w:pPr>
      <w:r>
        <w:rPr>
          <w:rFonts w:asciiTheme="minorHAnsi" w:hAnsiTheme="minorHAnsi" w:cs="Roboto-Regular"/>
          <w:color w:val="000000"/>
        </w:rPr>
        <w:t xml:space="preserve">3. </w:t>
      </w:r>
      <w:r>
        <w:rPr>
          <w:rFonts w:asciiTheme="minorHAnsi" w:hAnsiTheme="minorHAnsi" w:cs="Roboto-Regular"/>
          <w:color w:val="000000"/>
        </w:rPr>
        <w:tab/>
      </w:r>
      <w:r w:rsidRPr="00104049">
        <w:rPr>
          <w:rFonts w:asciiTheme="minorHAnsi" w:hAnsiTheme="minorHAnsi" w:cs="Roboto-Regular"/>
          <w:color w:val="000000"/>
        </w:rPr>
        <w:t>Alternative Regimen Due to Toxicity</w:t>
      </w:r>
    </w:p>
    <w:p w:rsidR="00104049" w:rsidRDefault="00104049" w:rsidP="001040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990200">
        <w:rPr>
          <w:rFonts w:asciiTheme="minorHAnsi" w:hAnsiTheme="minorHAnsi" w:cs="Roboto-Regular"/>
          <w:color w:val="000000"/>
        </w:rPr>
        <w:t>Alternative Regimen Due to Allergy</w:t>
      </w:r>
    </w:p>
    <w:p w:rsidR="00104049" w:rsidRDefault="00104049" w:rsidP="001040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104049">
        <w:rPr>
          <w:rFonts w:asciiTheme="minorHAnsi" w:hAnsiTheme="minorHAnsi" w:cs="Roboto-Regular"/>
          <w:color w:val="000000"/>
        </w:rPr>
        <w:t>Modify Length of Therapy</w:t>
      </w:r>
    </w:p>
    <w:p w:rsidR="00104049" w:rsidRDefault="00104049" w:rsidP="001040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104049">
        <w:rPr>
          <w:rFonts w:asciiTheme="minorHAnsi" w:hAnsiTheme="minorHAnsi" w:cs="Roboto-Regular"/>
          <w:color w:val="000000"/>
        </w:rPr>
        <w:t>Recommend ID Consult</w:t>
      </w:r>
    </w:p>
    <w:p w:rsidR="00104049" w:rsidRDefault="00104049" w:rsidP="001040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104049">
        <w:rPr>
          <w:rFonts w:asciiTheme="minorHAnsi" w:hAnsiTheme="minorHAnsi" w:cs="Roboto-Regular"/>
          <w:color w:val="000000"/>
        </w:rPr>
        <w:t>Dose Optimization</w:t>
      </w:r>
    </w:p>
    <w:p w:rsidR="00104049" w:rsidRDefault="00104049" w:rsidP="001040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104049">
        <w:rPr>
          <w:rFonts w:asciiTheme="minorHAnsi" w:hAnsiTheme="minorHAnsi" w:cs="Roboto-Regular"/>
          <w:color w:val="000000"/>
        </w:rPr>
        <w:t>Renal or Hepatic Dose Adjustment</w:t>
      </w:r>
    </w:p>
    <w:p w:rsidR="00104049" w:rsidRDefault="00104049" w:rsidP="001040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104049">
        <w:rPr>
          <w:rFonts w:asciiTheme="minorHAnsi" w:hAnsiTheme="minorHAnsi" w:cs="Roboto-Regular"/>
          <w:color w:val="000000"/>
        </w:rPr>
        <w:t>Drug-Bug Mismatch</w:t>
      </w:r>
    </w:p>
    <w:p w:rsidR="00104049" w:rsidRDefault="00104049" w:rsidP="001040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104049">
        <w:rPr>
          <w:rFonts w:asciiTheme="minorHAnsi" w:hAnsiTheme="minorHAnsi" w:cs="Roboto-Regular"/>
          <w:color w:val="000000"/>
        </w:rPr>
        <w:t>Therapeutic Drug Monitoring</w:t>
      </w:r>
    </w:p>
    <w:p w:rsidR="00104049" w:rsidRDefault="00104049" w:rsidP="001040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104049">
        <w:rPr>
          <w:rFonts w:asciiTheme="minorHAnsi" w:hAnsiTheme="minorHAnsi" w:cs="Roboto-Regular"/>
          <w:color w:val="000000"/>
        </w:rPr>
        <w:t>Discontinuation of Therapy-Infection Criteria Not Met</w:t>
      </w:r>
    </w:p>
    <w:p w:rsidR="00104049" w:rsidRDefault="00104049" w:rsidP="001040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104049">
        <w:rPr>
          <w:rFonts w:asciiTheme="minorHAnsi" w:hAnsiTheme="minorHAnsi" w:cs="Roboto-Regular"/>
          <w:color w:val="000000"/>
        </w:rPr>
        <w:t>Broaden Coverage</w:t>
      </w:r>
    </w:p>
    <w:p w:rsidR="00104049" w:rsidRDefault="00104049" w:rsidP="001040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104049">
        <w:rPr>
          <w:rFonts w:asciiTheme="minorHAnsi" w:hAnsiTheme="minorHAnsi" w:cs="Roboto-Regular"/>
          <w:color w:val="000000"/>
        </w:rPr>
        <w:t>Alternative Regimen per Guideline Recommendations</w:t>
      </w:r>
    </w:p>
    <w:p w:rsidR="00104049" w:rsidRDefault="00104049" w:rsidP="001040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104049">
        <w:rPr>
          <w:rFonts w:asciiTheme="minorHAnsi" w:hAnsiTheme="minorHAnsi" w:cs="Roboto-Regular"/>
          <w:color w:val="000000"/>
        </w:rPr>
        <w:t>Discontinuation of Redundant Therapy</w:t>
      </w:r>
    </w:p>
    <w:p w:rsidR="00104049" w:rsidRDefault="00104049" w:rsidP="0010404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Roboto-Regular"/>
          <w:color w:val="000000"/>
        </w:rPr>
      </w:pPr>
    </w:p>
    <w:p w:rsidR="00104049" w:rsidRDefault="00104049" w:rsidP="001040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Roboto-Regular"/>
          <w:color w:val="000000"/>
        </w:rPr>
      </w:pPr>
      <w:r w:rsidRPr="00990200">
        <w:rPr>
          <w:rFonts w:asciiTheme="minorHAnsi" w:hAnsiTheme="minorHAnsi" w:cs="Roboto-Regular"/>
          <w:color w:val="000000"/>
        </w:rPr>
        <w:t>Rates of clinician acceptance of recommendations</w:t>
      </w:r>
    </w:p>
    <w:p w:rsidR="00104049" w:rsidRDefault="00104049" w:rsidP="001040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</w:p>
    <w:p w:rsidR="00E64C6A" w:rsidRDefault="00E64C6A" w:rsidP="001040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</w:p>
    <w:p w:rsidR="00E64C6A" w:rsidRDefault="00E64C6A" w:rsidP="001040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</w:p>
    <w:p w:rsidR="00104049" w:rsidRDefault="00104049" w:rsidP="0010404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</w:rPr>
      </w:pPr>
      <w:r w:rsidRPr="00990200">
        <w:rPr>
          <w:rFonts w:asciiTheme="minorHAnsi" w:hAnsiTheme="minorHAnsi"/>
        </w:rPr>
        <w:lastRenderedPageBreak/>
        <w:t>Antimicrobial Stewardship Metrics for Measure of Success</w:t>
      </w:r>
    </w:p>
    <w:p w:rsidR="00104049" w:rsidRPr="00104049" w:rsidRDefault="00104049" w:rsidP="001040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Roboto-Regular"/>
          <w:color w:val="000000"/>
        </w:rPr>
      </w:pPr>
      <w:r w:rsidRPr="00990200">
        <w:rPr>
          <w:rFonts w:asciiTheme="minorHAnsi" w:hAnsiTheme="minorHAnsi"/>
        </w:rPr>
        <w:t>Pipeline Tier 2 metrics to be evaluated as needed.</w:t>
      </w:r>
    </w:p>
    <w:p w:rsidR="00104049" w:rsidRPr="00104049" w:rsidRDefault="00104049" w:rsidP="00104049">
      <w:pPr>
        <w:spacing w:after="0" w:line="240" w:lineRule="auto"/>
        <w:ind w:left="1440" w:hanging="360"/>
        <w:jc w:val="both"/>
        <w:rPr>
          <w:rFonts w:asciiTheme="minorHAnsi" w:hAnsiTheme="minorHAnsi"/>
        </w:rPr>
      </w:pPr>
    </w:p>
    <w:p w:rsidR="00885481" w:rsidRPr="00885481" w:rsidRDefault="00885481" w:rsidP="00630DF8">
      <w:pPr>
        <w:pStyle w:val="ListParagraph"/>
        <w:spacing w:after="0" w:line="240" w:lineRule="auto"/>
        <w:jc w:val="both"/>
        <w:rPr>
          <w:rFonts w:asciiTheme="minorHAnsi" w:hAnsiTheme="minorHAnsi"/>
        </w:rPr>
      </w:pPr>
    </w:p>
    <w:p w:rsidR="00CD13AA" w:rsidRDefault="00104049" w:rsidP="00630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References</w:t>
      </w:r>
    </w:p>
    <w:p w:rsidR="00F73B14" w:rsidRPr="007218B9" w:rsidRDefault="00F73B14" w:rsidP="00630DF8">
      <w:pPr>
        <w:spacing w:after="0" w:line="240" w:lineRule="auto"/>
        <w:contextualSpacing/>
        <w:jc w:val="both"/>
        <w:rPr>
          <w:rFonts w:asciiTheme="minorHAnsi" w:hAnsiTheme="minorHAnsi"/>
          <w:b/>
        </w:rPr>
      </w:pPr>
    </w:p>
    <w:p w:rsidR="00C514FC" w:rsidRDefault="00104049" w:rsidP="00104049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990200">
        <w:rPr>
          <w:rFonts w:asciiTheme="minorHAnsi" w:hAnsiTheme="minorHAnsi"/>
        </w:rPr>
        <w:t xml:space="preserve">The Joint Commission: New Antimicrobial Stewardship Standard, June 22, 2016. </w:t>
      </w:r>
      <w:proofErr w:type="gramStart"/>
      <w:r w:rsidRPr="00990200">
        <w:rPr>
          <w:rFonts w:asciiTheme="minorHAnsi" w:hAnsiTheme="minorHAnsi"/>
        </w:rPr>
        <w:t>Prepublication Requirements.</w:t>
      </w:r>
      <w:proofErr w:type="gramEnd"/>
      <w:r w:rsidRPr="00990200">
        <w:rPr>
          <w:rFonts w:asciiTheme="minorHAnsi" w:hAnsiTheme="minorHAnsi"/>
        </w:rPr>
        <w:t xml:space="preserve"> Mm09.01.01</w:t>
      </w:r>
      <w:r w:rsidR="00CD13AA" w:rsidRPr="007218B9">
        <w:rPr>
          <w:rFonts w:asciiTheme="minorHAnsi" w:hAnsiTheme="minorHAnsi"/>
        </w:rPr>
        <w:t xml:space="preserve"> </w:t>
      </w:r>
    </w:p>
    <w:p w:rsidR="00104049" w:rsidRDefault="00104049" w:rsidP="00104049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104049" w:rsidRPr="007218B9" w:rsidRDefault="00104049" w:rsidP="00104049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  <w:r w:rsidRPr="00990200">
        <w:rPr>
          <w:rFonts w:asciiTheme="minorHAnsi" w:hAnsiTheme="minorHAnsi"/>
        </w:rPr>
        <w:t xml:space="preserve">CDC. Core Elements of Hospital Antibiotic Stewardship Programs, Atlanta, GA: US Department of Health and Human Services, CDC; 2019. </w:t>
      </w:r>
      <w:hyperlink r:id="rId9" w:history="1">
        <w:r w:rsidRPr="00990200">
          <w:rPr>
            <w:rStyle w:val="Hyperlink"/>
            <w:rFonts w:asciiTheme="minorHAnsi" w:hAnsiTheme="minorHAnsi"/>
          </w:rPr>
          <w:t>http://www.cdc.gov/getsmart/healthcare/implementation/core-elements</w:t>
        </w:r>
      </w:hyperlink>
    </w:p>
    <w:p w:rsidR="00CD13AA" w:rsidRPr="007218B9" w:rsidRDefault="00104049" w:rsidP="00630DF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D13AA" w:rsidRPr="007218B9" w:rsidRDefault="00CD13AA" w:rsidP="00630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/>
          <w:b/>
        </w:rPr>
      </w:pPr>
      <w:r w:rsidRPr="007218B9">
        <w:rPr>
          <w:rFonts w:asciiTheme="minorHAnsi" w:hAnsiTheme="minorHAnsi"/>
          <w:b/>
        </w:rPr>
        <w:t xml:space="preserve">Dates Approved or Amended </w:t>
      </w:r>
    </w:p>
    <w:p w:rsidR="007218B9" w:rsidRPr="007218B9" w:rsidRDefault="007218B9" w:rsidP="00630DF8">
      <w:pPr>
        <w:spacing w:after="0" w:line="240" w:lineRule="auto"/>
        <w:ind w:left="720"/>
        <w:contextualSpacing/>
        <w:jc w:val="both"/>
        <w:rPr>
          <w:rFonts w:asciiTheme="minorHAnsi" w:hAnsiTheme="minorHAnsi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218B9" w:rsidRPr="007218B9" w:rsidTr="00630DF8">
        <w:tc>
          <w:tcPr>
            <w:tcW w:w="4428" w:type="dxa"/>
            <w:shd w:val="clear" w:color="auto" w:fill="auto"/>
          </w:tcPr>
          <w:p w:rsidR="007218B9" w:rsidRPr="007218B9" w:rsidRDefault="007218B9" w:rsidP="00630DF8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i/>
              </w:rPr>
            </w:pPr>
            <w:r w:rsidRPr="007218B9">
              <w:rPr>
                <w:rFonts w:asciiTheme="minorHAnsi" w:hAnsiTheme="minorHAnsi"/>
                <w:i/>
              </w:rPr>
              <w:t xml:space="preserve">Originated: </w:t>
            </w:r>
            <w:r w:rsidR="00E64C6A">
              <w:rPr>
                <w:rFonts w:asciiTheme="minorHAnsi" w:hAnsiTheme="minorHAnsi"/>
                <w:i/>
              </w:rPr>
              <w:t>05/2020</w:t>
            </w:r>
          </w:p>
        </w:tc>
        <w:tc>
          <w:tcPr>
            <w:tcW w:w="4428" w:type="dxa"/>
            <w:shd w:val="clear" w:color="auto" w:fill="auto"/>
          </w:tcPr>
          <w:p w:rsidR="007218B9" w:rsidRPr="007218B9" w:rsidRDefault="007218B9" w:rsidP="00630DF8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i/>
              </w:rPr>
            </w:pPr>
            <w:r w:rsidRPr="007218B9">
              <w:rPr>
                <w:rFonts w:asciiTheme="minorHAnsi" w:hAnsiTheme="minorHAnsi"/>
                <w:i/>
              </w:rPr>
              <w:t>Effective:</w:t>
            </w:r>
            <w:r w:rsidR="00E64C6A">
              <w:rPr>
                <w:rFonts w:asciiTheme="minorHAnsi" w:hAnsiTheme="minorHAnsi"/>
                <w:i/>
              </w:rPr>
              <w:t xml:space="preserve"> 05/2020</w:t>
            </w:r>
          </w:p>
        </w:tc>
      </w:tr>
      <w:tr w:rsidR="00CD13AA" w:rsidRPr="007218B9" w:rsidTr="007D27A4">
        <w:tc>
          <w:tcPr>
            <w:tcW w:w="4428" w:type="dxa"/>
            <w:shd w:val="clear" w:color="auto" w:fill="auto"/>
          </w:tcPr>
          <w:p w:rsidR="00CD13AA" w:rsidRPr="007218B9" w:rsidRDefault="00CD13AA" w:rsidP="00630DF8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i/>
              </w:rPr>
            </w:pPr>
            <w:r w:rsidRPr="007218B9">
              <w:rPr>
                <w:rFonts w:asciiTheme="minorHAnsi" w:hAnsiTheme="minorHAnsi"/>
                <w:i/>
              </w:rPr>
              <w:t>Reviewed with Changes</w:t>
            </w:r>
          </w:p>
        </w:tc>
        <w:tc>
          <w:tcPr>
            <w:tcW w:w="4428" w:type="dxa"/>
            <w:shd w:val="clear" w:color="auto" w:fill="auto"/>
          </w:tcPr>
          <w:p w:rsidR="00CD13AA" w:rsidRPr="007218B9" w:rsidRDefault="00CD13AA" w:rsidP="00630DF8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i/>
              </w:rPr>
            </w:pPr>
            <w:r w:rsidRPr="007218B9">
              <w:rPr>
                <w:rFonts w:asciiTheme="minorHAnsi" w:hAnsiTheme="minorHAnsi"/>
                <w:i/>
              </w:rPr>
              <w:t xml:space="preserve">Reviewed without Changes </w:t>
            </w:r>
          </w:p>
        </w:tc>
      </w:tr>
      <w:tr w:rsidR="00CD13AA" w:rsidRPr="007218B9" w:rsidTr="007D27A4">
        <w:tc>
          <w:tcPr>
            <w:tcW w:w="4428" w:type="dxa"/>
            <w:shd w:val="clear" w:color="auto" w:fill="auto"/>
          </w:tcPr>
          <w:p w:rsidR="00CD13AA" w:rsidRPr="007218B9" w:rsidRDefault="00CD13AA" w:rsidP="00630DF8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428" w:type="dxa"/>
            <w:shd w:val="clear" w:color="auto" w:fill="auto"/>
          </w:tcPr>
          <w:p w:rsidR="00CD13AA" w:rsidRPr="007218B9" w:rsidRDefault="00CD13AA" w:rsidP="00630DF8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CD13AA" w:rsidRPr="007218B9" w:rsidTr="007D27A4">
        <w:tc>
          <w:tcPr>
            <w:tcW w:w="4428" w:type="dxa"/>
            <w:shd w:val="clear" w:color="auto" w:fill="auto"/>
          </w:tcPr>
          <w:p w:rsidR="00CD13AA" w:rsidRPr="007218B9" w:rsidRDefault="00CD13AA" w:rsidP="00630DF8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428" w:type="dxa"/>
            <w:shd w:val="clear" w:color="auto" w:fill="auto"/>
          </w:tcPr>
          <w:p w:rsidR="00CD13AA" w:rsidRPr="007218B9" w:rsidRDefault="00CD13AA" w:rsidP="00630DF8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:rsidR="00CD13AA" w:rsidRPr="007218B9" w:rsidRDefault="00CD13AA" w:rsidP="00630DF8">
      <w:pPr>
        <w:spacing w:after="0" w:line="240" w:lineRule="auto"/>
        <w:jc w:val="both"/>
        <w:rPr>
          <w:rFonts w:asciiTheme="minorHAnsi" w:hAnsiTheme="minorHAnsi"/>
        </w:rPr>
      </w:pPr>
    </w:p>
    <w:p w:rsidR="00CD13AA" w:rsidRPr="007218B9" w:rsidRDefault="00CD13AA" w:rsidP="00630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/>
          <w:b/>
        </w:rPr>
      </w:pPr>
      <w:r w:rsidRPr="007218B9">
        <w:rPr>
          <w:rFonts w:asciiTheme="minorHAnsi" w:hAnsiTheme="minorHAnsi"/>
          <w:b/>
        </w:rPr>
        <w:t xml:space="preserve">Contact Information </w:t>
      </w:r>
    </w:p>
    <w:p w:rsidR="00CD13AA" w:rsidRDefault="00104049" w:rsidP="00630DF8">
      <w:pPr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Medication Management Director</w:t>
      </w:r>
    </w:p>
    <w:p w:rsidR="00F05FCC" w:rsidRDefault="00F05FCC" w:rsidP="00630DF8">
      <w:pPr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F05FCC" w:rsidRDefault="00F05FCC" w:rsidP="00630DF8">
      <w:pPr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F05FCC" w:rsidRDefault="00F05FCC" w:rsidP="00630DF8">
      <w:pPr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F05FCC" w:rsidRDefault="00F05FCC" w:rsidP="00630DF8">
      <w:pPr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F05FCC" w:rsidRPr="007218B9" w:rsidRDefault="00F05FCC" w:rsidP="00630DF8">
      <w:pPr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CD13AA" w:rsidRDefault="00CD13AA" w:rsidP="00630DF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E4031" w:rsidRPr="007218B9" w:rsidRDefault="00DE4031" w:rsidP="00630DF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DE4031" w:rsidRPr="007218B9" w:rsidSect="007B109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39" w:rsidRDefault="00875C39">
      <w:pPr>
        <w:spacing w:after="0" w:line="240" w:lineRule="auto"/>
      </w:pPr>
      <w:r>
        <w:separator/>
      </w:r>
    </w:p>
  </w:endnote>
  <w:endnote w:type="continuationSeparator" w:id="0">
    <w:p w:rsidR="00875C39" w:rsidRDefault="0087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65"/>
      <w:gridCol w:w="9565"/>
    </w:tblGrid>
    <w:tr w:rsidR="00875C39" w:rsidTr="000B7B00">
      <w:tc>
        <w:tcPr>
          <w:tcW w:w="664" w:type="pct"/>
          <w:tcBorders>
            <w:top w:val="single" w:sz="4" w:space="0" w:color="943634"/>
          </w:tcBorders>
          <w:shd w:val="clear" w:color="auto" w:fill="008000"/>
        </w:tcPr>
        <w:p w:rsidR="00875C39" w:rsidRPr="000713CE" w:rsidRDefault="00875C39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Page 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instrText xml:space="preserve"> PAGE </w:instrTex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222DC7">
            <w:rPr>
              <w:rStyle w:val="PageNumber"/>
              <w:rFonts w:asciiTheme="minorHAnsi" w:hAnsiTheme="minorHAnsi"/>
              <w:b/>
              <w:noProof/>
              <w:color w:val="FFFFFF" w:themeColor="background1"/>
            </w:rPr>
            <w:t>2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end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 of </w: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instrText xml:space="preserve"> NUMPAGES  \* MERGEFORMAT </w:instrTex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222DC7">
            <w:rPr>
              <w:rFonts w:asciiTheme="minorHAnsi" w:hAnsiTheme="minorHAnsi"/>
              <w:b/>
              <w:noProof/>
              <w:color w:val="FFFFFF" w:themeColor="background1"/>
            </w:rPr>
            <w:t>3</w:t>
          </w:r>
          <w:r w:rsidRPr="000713CE">
            <w:rPr>
              <w:rFonts w:asciiTheme="minorHAnsi" w:hAnsiTheme="minorHAnsi"/>
              <w:b/>
              <w:noProof/>
              <w:color w:val="FFFFFF" w:themeColor="background1"/>
            </w:rPr>
            <w:fldChar w:fldCharType="end"/>
          </w:r>
        </w:p>
      </w:tc>
      <w:tc>
        <w:tcPr>
          <w:tcW w:w="4336" w:type="pct"/>
          <w:tcBorders>
            <w:top w:val="single" w:sz="4" w:space="0" w:color="auto"/>
          </w:tcBorders>
        </w:tcPr>
        <w:p w:rsidR="00875C39" w:rsidRDefault="00875C39" w:rsidP="00F05FCC">
          <w:pPr>
            <w:pStyle w:val="Footer"/>
          </w:pPr>
          <w:r>
            <w:t>Document No Longer Controlled Once Printed</w:t>
          </w:r>
        </w:p>
      </w:tc>
    </w:tr>
  </w:tbl>
  <w:p w:rsidR="00875C39" w:rsidRDefault="00875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5"/>
      <w:gridCol w:w="1555"/>
    </w:tblGrid>
    <w:tr w:rsidR="00875C39" w:rsidTr="000B7B00">
      <w:tc>
        <w:tcPr>
          <w:tcW w:w="4295" w:type="pct"/>
          <w:tcBorders>
            <w:top w:val="single" w:sz="4" w:space="0" w:color="000000"/>
          </w:tcBorders>
        </w:tcPr>
        <w:p w:rsidR="00875C39" w:rsidRPr="007218B9" w:rsidRDefault="00875C39" w:rsidP="00DE4031">
          <w:pPr>
            <w:pStyle w:val="Footer"/>
            <w:jc w:val="right"/>
            <w:rPr>
              <w:rFonts w:asciiTheme="minorHAnsi" w:hAnsiTheme="minorHAnsi"/>
            </w:rPr>
          </w:pPr>
          <w:r w:rsidRPr="007218B9">
            <w:rPr>
              <w:rFonts w:asciiTheme="minorHAnsi" w:hAnsiTheme="minorHAnsi"/>
            </w:rPr>
            <w:t>Document No Longer Controlled Once Printed</w:t>
          </w:r>
        </w:p>
      </w:tc>
      <w:tc>
        <w:tcPr>
          <w:tcW w:w="705" w:type="pct"/>
          <w:tcBorders>
            <w:top w:val="single" w:sz="4" w:space="0" w:color="C0504D"/>
          </w:tcBorders>
          <w:shd w:val="clear" w:color="auto" w:fill="008000"/>
        </w:tcPr>
        <w:p w:rsidR="00875C39" w:rsidRPr="000713CE" w:rsidRDefault="00875C39">
          <w:pPr>
            <w:pStyle w:val="Header"/>
            <w:rPr>
              <w:rFonts w:asciiTheme="minorHAnsi" w:hAnsiTheme="minorHAnsi"/>
              <w:b/>
              <w:color w:val="FFFFFF"/>
            </w:rPr>
          </w:pP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Page 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instrText xml:space="preserve"> PAGE </w:instrTex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222DC7">
            <w:rPr>
              <w:rStyle w:val="PageNumber"/>
              <w:rFonts w:asciiTheme="minorHAnsi" w:hAnsiTheme="minorHAnsi"/>
              <w:b/>
              <w:noProof/>
              <w:color w:val="FFFFFF" w:themeColor="background1"/>
            </w:rPr>
            <w:t>1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end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 of </w: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instrText xml:space="preserve"> NUMPAGES  \* MERGEFORMAT </w:instrTex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222DC7">
            <w:rPr>
              <w:rFonts w:asciiTheme="minorHAnsi" w:hAnsiTheme="minorHAnsi"/>
              <w:b/>
              <w:noProof/>
              <w:color w:val="FFFFFF" w:themeColor="background1"/>
            </w:rPr>
            <w:t>3</w:t>
          </w:r>
          <w:r w:rsidRPr="000713CE">
            <w:rPr>
              <w:rFonts w:asciiTheme="minorHAnsi" w:hAnsiTheme="minorHAnsi"/>
              <w:b/>
              <w:noProof/>
              <w:color w:val="FFFFFF" w:themeColor="background1"/>
            </w:rPr>
            <w:fldChar w:fldCharType="end"/>
          </w:r>
        </w:p>
      </w:tc>
    </w:tr>
  </w:tbl>
  <w:p w:rsidR="00875C39" w:rsidRDefault="00875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39" w:rsidRDefault="00875C39">
      <w:pPr>
        <w:spacing w:after="0" w:line="240" w:lineRule="auto"/>
      </w:pPr>
      <w:r>
        <w:separator/>
      </w:r>
    </w:p>
  </w:footnote>
  <w:footnote w:type="continuationSeparator" w:id="0">
    <w:p w:rsidR="00875C39" w:rsidRDefault="0087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875C39" w:rsidTr="007B1093">
      <w:tc>
        <w:tcPr>
          <w:tcW w:w="3500" w:type="pct"/>
          <w:vAlign w:val="bottom"/>
        </w:tcPr>
        <w:p w:rsidR="00875C39" w:rsidRPr="001F3062" w:rsidRDefault="00875C39" w:rsidP="001F3062">
          <w:pPr>
            <w:pStyle w:val="Header"/>
            <w:jc w:val="right"/>
            <w:rPr>
              <w:noProof/>
              <w:color w:val="76923C" w:themeColor="accent3" w:themeShade="BF"/>
            </w:rPr>
          </w:pPr>
          <w:r>
            <w:rPr>
              <w:noProof/>
            </w:rPr>
            <w:t>PATIENT CARE</w:t>
          </w:r>
        </w:p>
      </w:tc>
      <w:tc>
        <w:tcPr>
          <w:tcW w:w="1500" w:type="pct"/>
          <w:shd w:val="clear" w:color="auto" w:fill="auto"/>
          <w:vAlign w:val="bottom"/>
        </w:tcPr>
        <w:p w:rsidR="00875C39" w:rsidRPr="00DC5142" w:rsidRDefault="00875C39">
          <w:pPr>
            <w:pStyle w:val="Header"/>
            <w:rPr>
              <w:b/>
              <w:color w:val="FFFFFF" w:themeColor="background1"/>
            </w:rPr>
          </w:pPr>
          <w:r>
            <w:rPr>
              <w:b/>
              <w:color w:val="008000"/>
            </w:rPr>
            <w:t>MEDICATION MANAGEMENT</w:t>
          </w:r>
        </w:p>
      </w:tc>
    </w:tr>
  </w:tbl>
  <w:p w:rsidR="00875C39" w:rsidRPr="002E1E50" w:rsidRDefault="00875C39" w:rsidP="007218B9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39" w:rsidRDefault="00875C39" w:rsidP="00553570">
    <w:pPr>
      <w:pBdr>
        <w:bottom w:val="single" w:sz="4" w:space="1" w:color="auto"/>
      </w:pBdr>
      <w:tabs>
        <w:tab w:val="center" w:pos="4680"/>
        <w:tab w:val="left" w:pos="5955"/>
        <w:tab w:val="right" w:pos="9360"/>
      </w:tabs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:rsidR="00875C39" w:rsidRPr="00553570" w:rsidRDefault="00875C39" w:rsidP="00553570">
    <w:pPr>
      <w:pBdr>
        <w:bottom w:val="single" w:sz="4" w:space="1" w:color="auto"/>
      </w:pBdr>
      <w:tabs>
        <w:tab w:val="center" w:pos="4680"/>
        <w:tab w:val="left" w:pos="5955"/>
        <w:tab w:val="right" w:pos="9360"/>
      </w:tabs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75C39" w:rsidRPr="00553570" w:rsidTr="003A4624">
      <w:tc>
        <w:tcPr>
          <w:tcW w:w="5508" w:type="dxa"/>
          <w:shd w:val="clear" w:color="auto" w:fill="auto"/>
          <w:vAlign w:val="bottom"/>
        </w:tcPr>
        <w:p w:rsidR="00875C39" w:rsidRPr="007218B9" w:rsidRDefault="00875C39" w:rsidP="003A4624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  <w:b/>
            </w:rPr>
          </w:pPr>
          <w:r w:rsidRPr="007218B9">
            <w:rPr>
              <w:rFonts w:asciiTheme="minorHAnsi" w:hAnsiTheme="minorHAnsi"/>
              <w:b/>
              <w:noProof/>
            </w:rPr>
            <w:drawing>
              <wp:inline distT="0" distB="0" distL="0" distR="0" wp14:anchorId="65ED3E4D" wp14:editId="597C0948">
                <wp:extent cx="1619250" cy="609600"/>
                <wp:effectExtent l="0" t="0" r="0" b="0"/>
                <wp:docPr id="33" name="Picture 33" descr="\\cmh\dfs\Users\Data\cmhkhahhp\Documents\My Pictures\AAA P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\\cmh\dfs\Users\Data\cmhkhahhp\Documents\My Pictures\AAA P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218B9">
            <w:rPr>
              <w:rFonts w:asciiTheme="minorHAnsi" w:hAnsiTheme="minorHAnsi"/>
              <w:b/>
            </w:rPr>
            <w:t xml:space="preserve"> </w:t>
          </w:r>
        </w:p>
      </w:tc>
      <w:tc>
        <w:tcPr>
          <w:tcW w:w="5508" w:type="dxa"/>
          <w:shd w:val="clear" w:color="auto" w:fill="auto"/>
        </w:tcPr>
        <w:p w:rsidR="00875C39" w:rsidRPr="007218B9" w:rsidRDefault="00875C39" w:rsidP="003A4624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jc w:val="right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HOSPITAL DIS</w:t>
          </w:r>
          <w:r w:rsidRPr="007218B9">
            <w:rPr>
              <w:rFonts w:asciiTheme="minorHAnsi" w:hAnsiTheme="minorHAnsi"/>
              <w:b/>
            </w:rPr>
            <w:t>T</w:t>
          </w:r>
          <w:r>
            <w:rPr>
              <w:rFonts w:asciiTheme="minorHAnsi" w:hAnsiTheme="minorHAnsi"/>
              <w:b/>
            </w:rPr>
            <w:t>R</w:t>
          </w:r>
          <w:r w:rsidRPr="007218B9">
            <w:rPr>
              <w:rFonts w:asciiTheme="minorHAnsi" w:hAnsiTheme="minorHAnsi"/>
              <w:b/>
            </w:rPr>
            <w:t xml:space="preserve">ICT </w:t>
          </w:r>
          <w:r>
            <w:rPr>
              <w:rFonts w:asciiTheme="minorHAnsi" w:hAnsiTheme="minorHAnsi"/>
              <w:b/>
            </w:rPr>
            <w:t>DOCUMENTS</w:t>
          </w:r>
        </w:p>
        <w:p w:rsidR="00875C39" w:rsidRPr="00F73B14" w:rsidRDefault="00875C39" w:rsidP="003A4624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jc w:val="right"/>
            <w:rPr>
              <w:rFonts w:asciiTheme="minorHAnsi" w:hAnsiTheme="minorHAnsi"/>
              <w:b/>
              <w:i/>
            </w:rPr>
          </w:pPr>
          <w:r>
            <w:rPr>
              <w:rFonts w:asciiTheme="minorHAnsi" w:hAnsiTheme="minorHAnsi"/>
              <w:b/>
              <w:i/>
            </w:rPr>
            <w:t>ANTIBIOTIC STEWARDSHIP</w:t>
          </w:r>
        </w:p>
        <w:p w:rsidR="00875C39" w:rsidRPr="007218B9" w:rsidRDefault="00875C39" w:rsidP="007B1093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jc w:val="right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1.PTC.MM</w:t>
          </w:r>
        </w:p>
      </w:tc>
    </w:tr>
    <w:tr w:rsidR="00875C39" w:rsidRPr="00553570" w:rsidTr="00792AA9">
      <w:trPr>
        <w:trHeight w:val="460"/>
      </w:trPr>
      <w:tc>
        <w:tcPr>
          <w:tcW w:w="5508" w:type="dxa"/>
          <w:shd w:val="clear" w:color="auto" w:fill="auto"/>
        </w:tcPr>
        <w:p w:rsidR="00875C39" w:rsidRPr="007218B9" w:rsidRDefault="00875C39" w:rsidP="00792AA9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SECTION</w:t>
          </w:r>
          <w:r w:rsidRPr="007218B9">
            <w:rPr>
              <w:rFonts w:asciiTheme="minorHAnsi" w:hAnsiTheme="minorHAnsi"/>
            </w:rPr>
            <w:t xml:space="preserve">: </w:t>
          </w:r>
        </w:p>
        <w:p w:rsidR="00875C39" w:rsidRPr="007B1093" w:rsidRDefault="00875C39" w:rsidP="00792AA9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PATIENT CARE</w:t>
          </w:r>
        </w:p>
      </w:tc>
      <w:tc>
        <w:tcPr>
          <w:tcW w:w="5508" w:type="dxa"/>
          <w:shd w:val="clear" w:color="auto" w:fill="auto"/>
        </w:tcPr>
        <w:p w:rsidR="00875C39" w:rsidRPr="007218B9" w:rsidRDefault="00875C39" w:rsidP="002E756C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SUBJECT</w:t>
          </w:r>
          <w:r w:rsidRPr="007218B9">
            <w:rPr>
              <w:rFonts w:asciiTheme="minorHAnsi" w:hAnsiTheme="minorHAnsi"/>
            </w:rPr>
            <w:t>:</w:t>
          </w:r>
        </w:p>
        <w:p w:rsidR="00875C39" w:rsidRPr="007B1093" w:rsidRDefault="00875C39" w:rsidP="002E756C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/>
              <w:b/>
              <w:u w:val="single"/>
            </w:rPr>
          </w:pPr>
          <w:r>
            <w:rPr>
              <w:rFonts w:asciiTheme="minorHAnsi" w:hAnsiTheme="minorHAnsi"/>
              <w:b/>
            </w:rPr>
            <w:t>MEDICATION MANAGEMENT</w:t>
          </w:r>
        </w:p>
      </w:tc>
    </w:tr>
  </w:tbl>
  <w:p w:rsidR="00875C39" w:rsidRDefault="00875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48"/>
    <w:multiLevelType w:val="multilevel"/>
    <w:tmpl w:val="4330D6C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upperLetter"/>
      <w:lvlText w:val="%3."/>
      <w:lvlJc w:val="left"/>
      <w:pPr>
        <w:ind w:left="1440" w:firstLine="0"/>
      </w:pPr>
      <w:rPr>
        <w:rFonts w:asciiTheme="minorHAnsi" w:eastAsia="Calibri" w:hAnsiTheme="minorHAnsi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06AB6CC7"/>
    <w:multiLevelType w:val="hybridMultilevel"/>
    <w:tmpl w:val="03400704"/>
    <w:lvl w:ilvl="0" w:tplc="6BA2BAE0">
      <w:start w:val="1"/>
      <w:numFmt w:val="decimal"/>
      <w:lvlText w:val="%1."/>
      <w:lvlJc w:val="left"/>
      <w:pPr>
        <w:ind w:left="1800" w:hanging="360"/>
      </w:pPr>
      <w:rPr>
        <w:rFonts w:asciiTheme="minorHAnsi" w:eastAsia="Calibri" w:hAnsiTheme="minorHAnsi" w:cs="Roboto-Regular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714118"/>
    <w:multiLevelType w:val="hybridMultilevel"/>
    <w:tmpl w:val="301602CA"/>
    <w:lvl w:ilvl="0" w:tplc="DB90B452">
      <w:start w:val="1"/>
      <w:numFmt w:val="upperLetter"/>
      <w:lvlText w:val="%1."/>
      <w:lvlJc w:val="left"/>
      <w:pPr>
        <w:ind w:left="1800" w:hanging="360"/>
      </w:pPr>
      <w:rPr>
        <w:rFonts w:cs="Roboto-Regular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C133DE"/>
    <w:multiLevelType w:val="hybridMultilevel"/>
    <w:tmpl w:val="3EBADBCA"/>
    <w:lvl w:ilvl="0" w:tplc="E0A6C00C">
      <w:start w:val="1"/>
      <w:numFmt w:val="lowerLetter"/>
      <w:lvlText w:val="%1."/>
      <w:lvlJc w:val="left"/>
      <w:pPr>
        <w:ind w:left="2520" w:hanging="360"/>
      </w:pPr>
      <w:rPr>
        <w:rFonts w:cs="Roboto-Regular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6EE3BEF"/>
    <w:multiLevelType w:val="hybridMultilevel"/>
    <w:tmpl w:val="FAD8B612"/>
    <w:lvl w:ilvl="0" w:tplc="9B5A5A7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80CBA"/>
    <w:multiLevelType w:val="hybridMultilevel"/>
    <w:tmpl w:val="E21E20DE"/>
    <w:lvl w:ilvl="0" w:tplc="5F467904">
      <w:start w:val="1"/>
      <w:numFmt w:val="decimal"/>
      <w:lvlText w:val="%1."/>
      <w:lvlJc w:val="left"/>
      <w:pPr>
        <w:ind w:left="1800" w:hanging="360"/>
      </w:pPr>
      <w:rPr>
        <w:rFonts w:asciiTheme="minorHAnsi" w:eastAsia="Calibri" w:hAnsiTheme="minorHAnsi" w:cs="Roboto-Regular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274421"/>
    <w:multiLevelType w:val="hybridMultilevel"/>
    <w:tmpl w:val="EA428F86"/>
    <w:lvl w:ilvl="0" w:tplc="043265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4D58"/>
    <w:multiLevelType w:val="hybridMultilevel"/>
    <w:tmpl w:val="6900BC88"/>
    <w:lvl w:ilvl="0" w:tplc="AC34D1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95160B"/>
    <w:multiLevelType w:val="hybridMultilevel"/>
    <w:tmpl w:val="C47EC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625C84"/>
    <w:multiLevelType w:val="hybridMultilevel"/>
    <w:tmpl w:val="F662BF2E"/>
    <w:lvl w:ilvl="0" w:tplc="BA14460E">
      <w:start w:val="1"/>
      <w:numFmt w:val="upperLetter"/>
      <w:lvlText w:val="%1."/>
      <w:lvlJc w:val="left"/>
      <w:pPr>
        <w:ind w:left="180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1D1ED6"/>
    <w:multiLevelType w:val="hybridMultilevel"/>
    <w:tmpl w:val="A0FC900C"/>
    <w:lvl w:ilvl="0" w:tplc="A2623150">
      <w:start w:val="1"/>
      <w:numFmt w:val="upperLetter"/>
      <w:lvlText w:val="%1."/>
      <w:lvlJc w:val="left"/>
      <w:pPr>
        <w:ind w:left="180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E437002"/>
    <w:multiLevelType w:val="hybridMultilevel"/>
    <w:tmpl w:val="C88AE686"/>
    <w:lvl w:ilvl="0" w:tplc="9A22AF5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6B43"/>
    <w:multiLevelType w:val="hybridMultilevel"/>
    <w:tmpl w:val="675ED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616766"/>
    <w:multiLevelType w:val="multilevel"/>
    <w:tmpl w:val="D4B0F4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b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715A5B22"/>
    <w:multiLevelType w:val="hybridMultilevel"/>
    <w:tmpl w:val="C10C8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30"/>
    <w:rsid w:val="00002E88"/>
    <w:rsid w:val="0005094E"/>
    <w:rsid w:val="000713CE"/>
    <w:rsid w:val="000B7B00"/>
    <w:rsid w:val="000F459D"/>
    <w:rsid w:val="00102AC2"/>
    <w:rsid w:val="00104049"/>
    <w:rsid w:val="00112221"/>
    <w:rsid w:val="001300D0"/>
    <w:rsid w:val="00165A0A"/>
    <w:rsid w:val="00174E1B"/>
    <w:rsid w:val="00191BF7"/>
    <w:rsid w:val="001F3062"/>
    <w:rsid w:val="0020736A"/>
    <w:rsid w:val="00222DC7"/>
    <w:rsid w:val="002B3745"/>
    <w:rsid w:val="002E756C"/>
    <w:rsid w:val="003151A9"/>
    <w:rsid w:val="003A4624"/>
    <w:rsid w:val="003B7879"/>
    <w:rsid w:val="0052189B"/>
    <w:rsid w:val="00553570"/>
    <w:rsid w:val="005F067C"/>
    <w:rsid w:val="00611D46"/>
    <w:rsid w:val="00630DF8"/>
    <w:rsid w:val="00693FDC"/>
    <w:rsid w:val="006A09FB"/>
    <w:rsid w:val="006A5D7E"/>
    <w:rsid w:val="006C20FB"/>
    <w:rsid w:val="006D031B"/>
    <w:rsid w:val="006D5530"/>
    <w:rsid w:val="007218B9"/>
    <w:rsid w:val="00755E86"/>
    <w:rsid w:val="00766C5A"/>
    <w:rsid w:val="007726A9"/>
    <w:rsid w:val="00792AA9"/>
    <w:rsid w:val="007B1093"/>
    <w:rsid w:val="007C49C4"/>
    <w:rsid w:val="007C51E4"/>
    <w:rsid w:val="007D27A4"/>
    <w:rsid w:val="007E249A"/>
    <w:rsid w:val="00812A39"/>
    <w:rsid w:val="008278C3"/>
    <w:rsid w:val="00875C39"/>
    <w:rsid w:val="00885481"/>
    <w:rsid w:val="008B2C1A"/>
    <w:rsid w:val="008C76A3"/>
    <w:rsid w:val="00907BAC"/>
    <w:rsid w:val="00913F61"/>
    <w:rsid w:val="00920073"/>
    <w:rsid w:val="0096545C"/>
    <w:rsid w:val="00974705"/>
    <w:rsid w:val="00974C14"/>
    <w:rsid w:val="0099589B"/>
    <w:rsid w:val="00A17A8F"/>
    <w:rsid w:val="00A25514"/>
    <w:rsid w:val="00A3513B"/>
    <w:rsid w:val="00A4399A"/>
    <w:rsid w:val="00A51D15"/>
    <w:rsid w:val="00A75D05"/>
    <w:rsid w:val="00A9274D"/>
    <w:rsid w:val="00AC2630"/>
    <w:rsid w:val="00B020E3"/>
    <w:rsid w:val="00B65E66"/>
    <w:rsid w:val="00B717DA"/>
    <w:rsid w:val="00C514FC"/>
    <w:rsid w:val="00CB2F14"/>
    <w:rsid w:val="00CD13AA"/>
    <w:rsid w:val="00D63C66"/>
    <w:rsid w:val="00DB6123"/>
    <w:rsid w:val="00DC5142"/>
    <w:rsid w:val="00DE4031"/>
    <w:rsid w:val="00E14E57"/>
    <w:rsid w:val="00E43F86"/>
    <w:rsid w:val="00E4683A"/>
    <w:rsid w:val="00E64C6A"/>
    <w:rsid w:val="00E7626F"/>
    <w:rsid w:val="00E76A42"/>
    <w:rsid w:val="00E77375"/>
    <w:rsid w:val="00ED5273"/>
    <w:rsid w:val="00EE4FCD"/>
    <w:rsid w:val="00F04E52"/>
    <w:rsid w:val="00F05FCC"/>
    <w:rsid w:val="00F73B14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C26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C26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66C5A"/>
    <w:rPr>
      <w:color w:val="0000FF"/>
      <w:u w:val="single"/>
    </w:rPr>
  </w:style>
  <w:style w:type="character" w:styleId="PageNumber">
    <w:name w:val="page number"/>
    <w:basedOn w:val="DefaultParagraphFont"/>
    <w:rsid w:val="00071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C26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C26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66C5A"/>
    <w:rPr>
      <w:color w:val="0000FF"/>
      <w:u w:val="single"/>
    </w:rPr>
  </w:style>
  <w:style w:type="character" w:styleId="PageNumber">
    <w:name w:val="page number"/>
    <w:basedOn w:val="DefaultParagraphFont"/>
    <w:rsid w:val="0007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c.gov/getsmart/healthcare/implementation/core-element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D0BA-4159-45F6-954A-A7DA9A1E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4075</CharactersWithSpaces>
  <SharedDoc>false</SharedDoc>
  <HLinks>
    <vt:vector size="6" baseType="variant"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http://intranet.utmb.edu/policies_and_procedures/definition.aspx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2020-05-15T19:40:00Z</dcterms:created>
  <dcterms:modified xsi:type="dcterms:W3CDTF">2020-05-15T19:40:00Z</dcterms:modified>
</cp:coreProperties>
</file>