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F7" w:rsidRPr="00F16C51" w:rsidRDefault="007E3795" w:rsidP="00F16C51">
      <w:pPr>
        <w:pStyle w:val="ListParagraph"/>
        <w:numPr>
          <w:ilvl w:val="0"/>
          <w:numId w:val="1"/>
        </w:numPr>
        <w:spacing w:after="0" w:line="240" w:lineRule="auto"/>
        <w:rPr>
          <w:b/>
        </w:rPr>
      </w:pPr>
      <w:r w:rsidRPr="00F16C51">
        <w:rPr>
          <w:b/>
        </w:rPr>
        <w:t>Title</w:t>
      </w:r>
    </w:p>
    <w:p w:rsidR="00FB50F7" w:rsidRPr="00B73BA2" w:rsidRDefault="00FB50F7" w:rsidP="00B73BA2">
      <w:pPr>
        <w:pStyle w:val="ListParagraph"/>
        <w:spacing w:after="0" w:line="240" w:lineRule="auto"/>
        <w:ind w:left="0" w:firstLine="720"/>
        <w:rPr>
          <w:rFonts w:asciiTheme="minorHAnsi" w:hAnsiTheme="minorHAnsi"/>
          <w:i/>
        </w:rPr>
      </w:pPr>
      <w:r w:rsidRPr="00B73BA2">
        <w:rPr>
          <w:rFonts w:asciiTheme="minorHAnsi" w:hAnsiTheme="minorHAnsi"/>
          <w:i/>
        </w:rPr>
        <w:t xml:space="preserve">COVID-19: </w:t>
      </w:r>
      <w:r w:rsidR="00827269">
        <w:rPr>
          <w:rFonts w:asciiTheme="minorHAnsi" w:hAnsiTheme="minorHAnsi"/>
          <w:i/>
        </w:rPr>
        <w:t>Prohibition of Visitors</w:t>
      </w:r>
    </w:p>
    <w:p w:rsidR="00FB50F7" w:rsidRPr="00FB50F7" w:rsidRDefault="00FB50F7" w:rsidP="00FB50F7">
      <w:pPr>
        <w:pStyle w:val="ListParagraph"/>
        <w:spacing w:after="0" w:line="240" w:lineRule="auto"/>
        <w:ind w:left="0"/>
        <w:rPr>
          <w:b/>
        </w:rPr>
      </w:pPr>
    </w:p>
    <w:p w:rsidR="00827269" w:rsidRDefault="00827269" w:rsidP="00FB50F7">
      <w:pPr>
        <w:pStyle w:val="ListParagraph"/>
        <w:numPr>
          <w:ilvl w:val="0"/>
          <w:numId w:val="1"/>
        </w:numPr>
        <w:spacing w:after="0" w:line="240" w:lineRule="auto"/>
        <w:rPr>
          <w:b/>
        </w:rPr>
      </w:pPr>
      <w:r>
        <w:rPr>
          <w:b/>
        </w:rPr>
        <w:t>Purpose</w:t>
      </w:r>
    </w:p>
    <w:p w:rsidR="00827269" w:rsidRPr="00827269" w:rsidRDefault="00827269" w:rsidP="00827269">
      <w:pPr>
        <w:pStyle w:val="ListParagraph"/>
        <w:autoSpaceDE w:val="0"/>
        <w:autoSpaceDN w:val="0"/>
        <w:adjustRightInd w:val="0"/>
        <w:spacing w:after="0" w:line="240" w:lineRule="auto"/>
        <w:rPr>
          <w:rFonts w:asciiTheme="minorHAnsi" w:hAnsiTheme="minorHAnsi" w:cs="Verdana"/>
          <w:color w:val="000000"/>
        </w:rPr>
      </w:pPr>
      <w:r w:rsidRPr="00827269">
        <w:rPr>
          <w:rFonts w:asciiTheme="minorHAnsi" w:hAnsiTheme="minorHAnsi" w:cs="Verdana"/>
          <w:color w:val="000000"/>
        </w:rPr>
        <w:t xml:space="preserve">The Health and Human Services Commission (HHSC) has adopted emergency rule </w:t>
      </w:r>
      <w:hyperlink r:id="rId8" w:history="1">
        <w:r w:rsidRPr="00827269">
          <w:rPr>
            <w:rStyle w:val="Hyperlink"/>
            <w:rFonts w:asciiTheme="minorHAnsi" w:hAnsiTheme="minorHAnsi" w:cs="Verdana"/>
          </w:rPr>
          <w:t xml:space="preserve">25 TAC </w:t>
        </w:r>
        <w:r w:rsidRPr="00827269">
          <w:rPr>
            <w:rStyle w:val="Hyperlink"/>
            <w:b/>
            <w:bCs/>
            <w:lang w:val="en"/>
          </w:rPr>
          <w:t>§</w:t>
        </w:r>
        <w:r w:rsidRPr="00827269">
          <w:rPr>
            <w:rStyle w:val="Hyperlink"/>
            <w:b/>
          </w:rPr>
          <w:t>133.51</w:t>
        </w:r>
      </w:hyperlink>
      <w:r w:rsidRPr="00827269">
        <w:rPr>
          <w:b/>
        </w:rPr>
        <w:t xml:space="preserve"> </w:t>
      </w:r>
      <w:r w:rsidRPr="00827269">
        <w:rPr>
          <w:rFonts w:asciiTheme="minorHAnsi" w:hAnsiTheme="minorHAnsi" w:cs="Verdana"/>
          <w:color w:val="000000"/>
        </w:rPr>
        <w:t xml:space="preserve">in response to the state of disaster declared in Texas and the United States of America relating to COVID-19. General hospitals are now instructed to implement and enforce written policies and procedures related to visitation and the entry of the hospital’s workforce to protect the health and safety of patients, employees, and the public. </w:t>
      </w:r>
    </w:p>
    <w:p w:rsidR="00827269" w:rsidRPr="00827269" w:rsidRDefault="00827269" w:rsidP="00827269">
      <w:pPr>
        <w:pStyle w:val="ListParagraph"/>
        <w:spacing w:after="0" w:line="240" w:lineRule="auto"/>
        <w:ind w:left="0"/>
        <w:jc w:val="both"/>
        <w:rPr>
          <w:rFonts w:asciiTheme="minorHAnsi" w:hAnsiTheme="minorHAnsi" w:cs="Verdana"/>
          <w:color w:val="000000"/>
        </w:rPr>
      </w:pPr>
    </w:p>
    <w:p w:rsidR="00827269" w:rsidRPr="00827269" w:rsidRDefault="00827269" w:rsidP="00827269">
      <w:pPr>
        <w:pStyle w:val="ListParagraph"/>
        <w:spacing w:after="0" w:line="240" w:lineRule="auto"/>
        <w:jc w:val="both"/>
        <w:rPr>
          <w:rFonts w:asciiTheme="minorHAnsi" w:hAnsiTheme="minorHAnsi"/>
        </w:rPr>
      </w:pPr>
      <w:r w:rsidRPr="00827269">
        <w:rPr>
          <w:rFonts w:asciiTheme="minorHAnsi" w:hAnsiTheme="minorHAnsi" w:cs="Verdana"/>
          <w:color w:val="000000"/>
        </w:rPr>
        <w:t xml:space="preserve">The emergency rule </w:t>
      </w:r>
      <w:r w:rsidRPr="00827269">
        <w:rPr>
          <w:rFonts w:asciiTheme="minorHAnsi" w:hAnsiTheme="minorHAnsi" w:cs="Verdana"/>
          <w:b/>
          <w:color w:val="000000"/>
        </w:rPr>
        <w:t>prohibits all visitors</w:t>
      </w:r>
      <w:r w:rsidRPr="00827269">
        <w:rPr>
          <w:rFonts w:asciiTheme="minorHAnsi" w:hAnsiTheme="minorHAnsi" w:cs="Verdana"/>
          <w:color w:val="000000"/>
        </w:rPr>
        <w:t xml:space="preserve"> except persons providing critical assistance and providers of essential services from entering a hospital and provides criteria hospitals must follow prior to allowing entry. The emergency rule also defines providers of essential services, persons with legal authority to enter, and persons providing critical assistance. The emergency rule further states that a hospital must not prohibit government personnel performing their official duty from entering, unless the person meets screening criteria.</w:t>
      </w:r>
    </w:p>
    <w:p w:rsidR="00827269" w:rsidRDefault="00827269" w:rsidP="00827269">
      <w:pPr>
        <w:pStyle w:val="ListParagraph"/>
        <w:spacing w:after="0" w:line="240" w:lineRule="auto"/>
        <w:ind w:left="0"/>
        <w:rPr>
          <w:b/>
        </w:rPr>
      </w:pPr>
    </w:p>
    <w:p w:rsidR="000075F1" w:rsidRDefault="00FB50F7" w:rsidP="00FB50F7">
      <w:pPr>
        <w:pStyle w:val="ListParagraph"/>
        <w:numPr>
          <w:ilvl w:val="0"/>
          <w:numId w:val="1"/>
        </w:numPr>
        <w:spacing w:after="0" w:line="240" w:lineRule="auto"/>
        <w:rPr>
          <w:b/>
        </w:rPr>
      </w:pPr>
      <w:r w:rsidRPr="00FB50F7">
        <w:rPr>
          <w:b/>
        </w:rPr>
        <w:t>Policy</w:t>
      </w:r>
    </w:p>
    <w:p w:rsidR="00827269" w:rsidRDefault="00827269" w:rsidP="00827269">
      <w:pPr>
        <w:spacing w:after="0" w:line="240" w:lineRule="auto"/>
        <w:ind w:left="720"/>
        <w:jc w:val="both"/>
        <w:rPr>
          <w:rFonts w:asciiTheme="minorHAnsi" w:hAnsiTheme="minorHAnsi"/>
          <w:b/>
        </w:rPr>
      </w:pPr>
      <w:r w:rsidRPr="00695198">
        <w:rPr>
          <w:rFonts w:asciiTheme="minorHAnsi" w:hAnsiTheme="minorHAnsi"/>
        </w:rPr>
        <w:t>Cogdell Memorial Hospital and Family Clinic will</w:t>
      </w:r>
      <w:r>
        <w:rPr>
          <w:rFonts w:asciiTheme="minorHAnsi" w:hAnsiTheme="minorHAnsi"/>
          <w:b/>
        </w:rPr>
        <w:t xml:space="preserve"> </w:t>
      </w:r>
      <w:r w:rsidRPr="004867F3">
        <w:rPr>
          <w:rFonts w:asciiTheme="minorHAnsi" w:hAnsiTheme="minorHAnsi"/>
        </w:rPr>
        <w:t>prohibit visitors except persons providing critical assistance and providers of essential services from entering the facility</w:t>
      </w:r>
      <w:r w:rsidRPr="00695198">
        <w:rPr>
          <w:rFonts w:asciiTheme="minorHAnsi" w:hAnsiTheme="minorHAnsi"/>
        </w:rPr>
        <w:t xml:space="preserve">. </w:t>
      </w:r>
      <w:r>
        <w:rPr>
          <w:rFonts w:asciiTheme="minorHAnsi" w:hAnsiTheme="minorHAnsi"/>
        </w:rPr>
        <w:t xml:space="preserve">As a provider of essential services, </w:t>
      </w:r>
      <w:r>
        <w:rPr>
          <w:rFonts w:asciiTheme="minorHAnsi" w:hAnsiTheme="minorHAnsi"/>
          <w:b/>
        </w:rPr>
        <w:t>e</w:t>
      </w:r>
      <w:r w:rsidRPr="004867F3">
        <w:rPr>
          <w:rFonts w:asciiTheme="minorHAnsi" w:hAnsiTheme="minorHAnsi"/>
          <w:b/>
        </w:rPr>
        <w:t xml:space="preserve">ach patient is allowed a single, designated </w:t>
      </w:r>
      <w:r>
        <w:rPr>
          <w:rFonts w:asciiTheme="minorHAnsi" w:hAnsiTheme="minorHAnsi"/>
          <w:b/>
        </w:rPr>
        <w:t xml:space="preserve">adult </w:t>
      </w:r>
      <w:r w:rsidRPr="004867F3">
        <w:rPr>
          <w:rFonts w:asciiTheme="minorHAnsi" w:hAnsiTheme="minorHAnsi"/>
          <w:b/>
        </w:rPr>
        <w:t xml:space="preserve">caregiver per hospital stay </w:t>
      </w:r>
      <w:r w:rsidRPr="00231221">
        <w:rPr>
          <w:rFonts w:asciiTheme="minorHAnsi" w:hAnsiTheme="minorHAnsi"/>
          <w:b/>
          <w:highlight w:val="yellow"/>
        </w:rPr>
        <w:t>or clinic visit</w:t>
      </w:r>
      <w:r w:rsidRPr="004867F3">
        <w:rPr>
          <w:rFonts w:asciiTheme="minorHAnsi" w:hAnsiTheme="minorHAnsi"/>
          <w:b/>
        </w:rPr>
        <w:t>.</w:t>
      </w:r>
      <w:r>
        <w:rPr>
          <w:rFonts w:asciiTheme="minorHAnsi" w:hAnsiTheme="minorHAnsi"/>
          <w:b/>
        </w:rPr>
        <w:t xml:space="preserve"> </w:t>
      </w:r>
      <w:r w:rsidRPr="008768C7">
        <w:rPr>
          <w:rFonts w:asciiTheme="minorHAnsi" w:hAnsiTheme="minorHAnsi"/>
        </w:rPr>
        <w:t>The exception is the COVID-19 unit (CVU</w:t>
      </w:r>
      <w:r>
        <w:rPr>
          <w:rFonts w:asciiTheme="minorHAnsi" w:hAnsiTheme="minorHAnsi"/>
        </w:rPr>
        <w:t>) where NO VISITORS are allowed. The designated caregiver must remain the same throughout the hospitalization.</w:t>
      </w:r>
    </w:p>
    <w:p w:rsidR="00827269" w:rsidRDefault="00827269" w:rsidP="00827269">
      <w:pPr>
        <w:spacing w:after="0" w:line="240" w:lineRule="auto"/>
        <w:ind w:left="720"/>
        <w:jc w:val="both"/>
        <w:rPr>
          <w:rFonts w:asciiTheme="minorHAnsi" w:hAnsiTheme="minorHAnsi"/>
          <w:b/>
        </w:rPr>
      </w:pPr>
    </w:p>
    <w:p w:rsidR="00827269" w:rsidRDefault="00827269" w:rsidP="00827269">
      <w:pPr>
        <w:spacing w:after="0" w:line="240" w:lineRule="auto"/>
        <w:ind w:left="720"/>
        <w:jc w:val="both"/>
        <w:rPr>
          <w:rFonts w:asciiTheme="minorHAnsi" w:hAnsiTheme="minorHAnsi"/>
        </w:rPr>
      </w:pPr>
      <w:r>
        <w:rPr>
          <w:rFonts w:asciiTheme="minorHAnsi" w:hAnsiTheme="minorHAnsi"/>
          <w:b/>
        </w:rPr>
        <w:t>All visitors MUST meet the screening criteria and wear a mask while in the facility.</w:t>
      </w:r>
    </w:p>
    <w:p w:rsidR="00827269" w:rsidRDefault="00827269" w:rsidP="00827269">
      <w:pPr>
        <w:spacing w:after="0" w:line="240" w:lineRule="auto"/>
        <w:ind w:left="720"/>
        <w:jc w:val="both"/>
        <w:rPr>
          <w:rFonts w:asciiTheme="minorHAnsi" w:hAnsiTheme="minorHAnsi"/>
        </w:rPr>
      </w:pPr>
    </w:p>
    <w:p w:rsidR="00827269" w:rsidRDefault="00827269" w:rsidP="00827269">
      <w:pPr>
        <w:spacing w:after="0" w:line="240" w:lineRule="auto"/>
        <w:ind w:left="720"/>
        <w:jc w:val="both"/>
        <w:rPr>
          <w:rFonts w:asciiTheme="minorHAnsi" w:hAnsiTheme="minorHAnsi"/>
        </w:rPr>
      </w:pPr>
      <w:r>
        <w:rPr>
          <w:sz w:val="23"/>
          <w:szCs w:val="23"/>
        </w:rPr>
        <w:t xml:space="preserve">The hospital does not prohibit government personnel performing their official duty from entering the hospital. </w:t>
      </w:r>
      <w:r w:rsidRPr="00695198">
        <w:rPr>
          <w:rFonts w:asciiTheme="minorHAnsi" w:hAnsiTheme="minorHAnsi"/>
        </w:rPr>
        <w:t xml:space="preserve">Any </w:t>
      </w:r>
      <w:r>
        <w:rPr>
          <w:rFonts w:asciiTheme="minorHAnsi" w:hAnsiTheme="minorHAnsi"/>
        </w:rPr>
        <w:t xml:space="preserve">allowed </w:t>
      </w:r>
      <w:r w:rsidRPr="00695198">
        <w:rPr>
          <w:rFonts w:asciiTheme="minorHAnsi" w:hAnsiTheme="minorHAnsi"/>
        </w:rPr>
        <w:t xml:space="preserve">visitor </w:t>
      </w:r>
      <w:r w:rsidRPr="004867F3">
        <w:rPr>
          <w:rFonts w:asciiTheme="minorHAnsi" w:hAnsiTheme="minorHAnsi"/>
          <w:b/>
        </w:rPr>
        <w:t>must</w:t>
      </w:r>
      <w:r w:rsidRPr="00695198">
        <w:rPr>
          <w:rFonts w:asciiTheme="minorHAnsi" w:hAnsiTheme="minorHAnsi"/>
        </w:rPr>
        <w:t xml:space="preserve"> meet </w:t>
      </w:r>
      <w:r>
        <w:rPr>
          <w:rFonts w:asciiTheme="minorHAnsi" w:hAnsiTheme="minorHAnsi"/>
        </w:rPr>
        <w:t xml:space="preserve">current </w:t>
      </w:r>
      <w:r w:rsidRPr="00695198">
        <w:rPr>
          <w:rFonts w:asciiTheme="minorHAnsi" w:hAnsiTheme="minorHAnsi"/>
        </w:rPr>
        <w:t xml:space="preserve">screening criteria. </w:t>
      </w:r>
      <w:r>
        <w:rPr>
          <w:sz w:val="23"/>
          <w:szCs w:val="23"/>
        </w:rPr>
        <w:t>The screening required by this section does not apply to emergency services personnel entering the hospital in an emergency situation, but it is agreed that local emergency services personnel will be conducting their own employee screening prior to the start of a shift, using the same criteria and process as Cogdell Memorial Hospital. Otherwise, the emergency services personnel must be screened at the front entrance in the same manner as all visitors, patients and employees.</w:t>
      </w:r>
    </w:p>
    <w:p w:rsidR="00827269" w:rsidRDefault="00827269" w:rsidP="00827269">
      <w:pPr>
        <w:autoSpaceDE w:val="0"/>
        <w:autoSpaceDN w:val="0"/>
        <w:adjustRightInd w:val="0"/>
        <w:spacing w:after="0" w:line="240" w:lineRule="auto"/>
        <w:ind w:left="720"/>
        <w:rPr>
          <w:rFonts w:asciiTheme="minorHAnsi" w:hAnsiTheme="minorHAnsi" w:cs="Verdana"/>
          <w:color w:val="000000"/>
        </w:rPr>
      </w:pPr>
    </w:p>
    <w:p w:rsidR="00827269" w:rsidRPr="00CC5329" w:rsidRDefault="00827269" w:rsidP="00827269">
      <w:pPr>
        <w:autoSpaceDE w:val="0"/>
        <w:autoSpaceDN w:val="0"/>
        <w:adjustRightInd w:val="0"/>
        <w:spacing w:after="0" w:line="240" w:lineRule="auto"/>
        <w:ind w:left="720"/>
        <w:rPr>
          <w:rFonts w:asciiTheme="minorHAnsi" w:hAnsiTheme="minorHAnsi" w:cs="Verdana"/>
          <w:color w:val="000000"/>
        </w:rPr>
      </w:pPr>
      <w:r w:rsidRPr="00CC5329">
        <w:rPr>
          <w:rFonts w:asciiTheme="minorHAnsi" w:hAnsiTheme="minorHAnsi" w:cs="Verdana"/>
          <w:color w:val="000000"/>
        </w:rPr>
        <w:t xml:space="preserve">(1) Providers of essential services include, but are not limited to, contract doctors, contract nurses, hospice workers, other contract healthcare providers, persons providing a survivor of sexual assault with services required by Health and Safety Code Chapter 323, and a </w:t>
      </w:r>
      <w:r w:rsidRPr="004867F3">
        <w:rPr>
          <w:rFonts w:asciiTheme="minorHAnsi" w:hAnsiTheme="minorHAnsi" w:cs="Verdana"/>
          <w:b/>
          <w:color w:val="000000"/>
        </w:rPr>
        <w:t xml:space="preserve">single designated caregiver acting on the patient’s behalf. </w:t>
      </w:r>
    </w:p>
    <w:p w:rsidR="00827269" w:rsidRDefault="00827269" w:rsidP="00827269">
      <w:pPr>
        <w:autoSpaceDE w:val="0"/>
        <w:autoSpaceDN w:val="0"/>
        <w:adjustRightInd w:val="0"/>
        <w:spacing w:after="0" w:line="240" w:lineRule="auto"/>
        <w:ind w:left="720"/>
        <w:rPr>
          <w:rFonts w:asciiTheme="minorHAnsi" w:hAnsiTheme="minorHAnsi" w:cs="Verdana"/>
          <w:color w:val="000000"/>
        </w:rPr>
      </w:pPr>
    </w:p>
    <w:p w:rsidR="00827269" w:rsidRPr="00CC5329" w:rsidRDefault="00827269" w:rsidP="00827269">
      <w:pPr>
        <w:autoSpaceDE w:val="0"/>
        <w:autoSpaceDN w:val="0"/>
        <w:adjustRightInd w:val="0"/>
        <w:spacing w:after="0" w:line="240" w:lineRule="auto"/>
        <w:ind w:left="720"/>
        <w:rPr>
          <w:rFonts w:asciiTheme="minorHAnsi" w:hAnsiTheme="minorHAnsi" w:cs="Verdana"/>
          <w:color w:val="000000"/>
        </w:rPr>
      </w:pPr>
      <w:r w:rsidRPr="00CC5329">
        <w:rPr>
          <w:rFonts w:asciiTheme="minorHAnsi" w:hAnsiTheme="minorHAnsi" w:cs="Verdana"/>
          <w:color w:val="000000"/>
        </w:rPr>
        <w:t xml:space="preserve">(2) Persons with legal authority to enter include, but are not limited to, government personnel performing their official duties and an attorney or other legally authorized representative of a patient. </w:t>
      </w:r>
    </w:p>
    <w:p w:rsidR="00827269" w:rsidRDefault="00827269" w:rsidP="00827269">
      <w:pPr>
        <w:spacing w:after="0" w:line="240" w:lineRule="auto"/>
        <w:ind w:firstLine="720"/>
        <w:jc w:val="both"/>
        <w:rPr>
          <w:rFonts w:asciiTheme="minorHAnsi" w:hAnsiTheme="minorHAnsi" w:cs="Verdana"/>
          <w:color w:val="000000"/>
        </w:rPr>
      </w:pPr>
    </w:p>
    <w:p w:rsidR="00827269" w:rsidRPr="00CC5329" w:rsidRDefault="00827269" w:rsidP="00827269">
      <w:pPr>
        <w:spacing w:after="0" w:line="240" w:lineRule="auto"/>
        <w:ind w:left="720"/>
        <w:jc w:val="both"/>
        <w:rPr>
          <w:rFonts w:asciiTheme="minorHAnsi" w:hAnsiTheme="minorHAnsi"/>
        </w:rPr>
      </w:pPr>
      <w:r w:rsidRPr="00CC5329">
        <w:rPr>
          <w:rFonts w:asciiTheme="minorHAnsi" w:hAnsiTheme="minorHAnsi" w:cs="Verdana"/>
          <w:color w:val="000000"/>
        </w:rPr>
        <w:t>(3) Persons providing critical assistance include providers of essential services, persons with legal authority to enter, a clergy member authorized by the hospital, one parent of a minor who is a patient, and family members and friends of a patient at the end of life or presenting at the emergency department, subject to the hospital’s policies and procedures.</w:t>
      </w:r>
    </w:p>
    <w:p w:rsidR="00827269" w:rsidRDefault="00827269" w:rsidP="00827269">
      <w:pPr>
        <w:pStyle w:val="ListParagraph"/>
        <w:spacing w:after="0" w:line="240" w:lineRule="auto"/>
        <w:jc w:val="both"/>
        <w:rPr>
          <w:rFonts w:asciiTheme="minorHAnsi" w:hAnsiTheme="minorHAnsi"/>
        </w:rPr>
      </w:pPr>
    </w:p>
    <w:p w:rsidR="00827269" w:rsidRDefault="00827269" w:rsidP="00827269">
      <w:pPr>
        <w:pStyle w:val="ListParagraph"/>
        <w:spacing w:after="0" w:line="240" w:lineRule="auto"/>
        <w:jc w:val="both"/>
        <w:rPr>
          <w:rFonts w:asciiTheme="minorHAnsi" w:hAnsiTheme="minorHAnsi"/>
        </w:rPr>
      </w:pPr>
      <w:r w:rsidRPr="00500373">
        <w:rPr>
          <w:rFonts w:asciiTheme="minorHAnsi" w:hAnsiTheme="minorHAnsi"/>
          <w:b/>
        </w:rPr>
        <w:t xml:space="preserve">No </w:t>
      </w:r>
      <w:r>
        <w:rPr>
          <w:rFonts w:asciiTheme="minorHAnsi" w:hAnsiTheme="minorHAnsi"/>
          <w:b/>
        </w:rPr>
        <w:t>minor visitors</w:t>
      </w:r>
      <w:r>
        <w:rPr>
          <w:rFonts w:asciiTheme="minorHAnsi" w:hAnsiTheme="minorHAnsi"/>
        </w:rPr>
        <w:t xml:space="preserve"> will be allowed. </w:t>
      </w:r>
    </w:p>
    <w:p w:rsidR="00827269" w:rsidRPr="008768C7" w:rsidRDefault="00827269" w:rsidP="00827269">
      <w:pPr>
        <w:spacing w:after="0" w:line="240" w:lineRule="auto"/>
        <w:jc w:val="both"/>
        <w:rPr>
          <w:rFonts w:asciiTheme="minorHAnsi" w:hAnsiTheme="minorHAnsi"/>
        </w:rPr>
      </w:pPr>
    </w:p>
    <w:p w:rsidR="00827269" w:rsidRDefault="00827269" w:rsidP="00827269">
      <w:pPr>
        <w:pStyle w:val="ListParagraph"/>
        <w:spacing w:after="0" w:line="240" w:lineRule="auto"/>
        <w:jc w:val="both"/>
        <w:rPr>
          <w:rFonts w:asciiTheme="minorHAnsi" w:hAnsiTheme="minorHAnsi"/>
        </w:rPr>
      </w:pPr>
      <w:r w:rsidRPr="005666AE">
        <w:rPr>
          <w:rFonts w:asciiTheme="minorHAnsi" w:hAnsiTheme="minorHAnsi"/>
        </w:rPr>
        <w:t xml:space="preserve">Patients near </w:t>
      </w:r>
      <w:r>
        <w:rPr>
          <w:rFonts w:asciiTheme="minorHAnsi" w:hAnsiTheme="minorHAnsi"/>
        </w:rPr>
        <w:t xml:space="preserve">the </w:t>
      </w:r>
      <w:r w:rsidRPr="005666AE">
        <w:rPr>
          <w:rFonts w:asciiTheme="minorHAnsi" w:hAnsiTheme="minorHAnsi"/>
          <w:b/>
        </w:rPr>
        <w:t>end-of-life</w:t>
      </w:r>
      <w:r>
        <w:rPr>
          <w:rFonts w:asciiTheme="minorHAnsi" w:hAnsiTheme="minorHAnsi"/>
        </w:rPr>
        <w:t xml:space="preserve"> may be allowed two visitors at a time, and may be rotated out with others on a limited basis. The House Supervisor or AOC may adjust this on a case-by-case basis.</w:t>
      </w:r>
    </w:p>
    <w:p w:rsidR="00827269" w:rsidRPr="004867F3" w:rsidRDefault="00827269" w:rsidP="00827269">
      <w:pPr>
        <w:spacing w:after="0" w:line="240" w:lineRule="auto"/>
        <w:jc w:val="both"/>
        <w:rPr>
          <w:rFonts w:asciiTheme="minorHAnsi" w:hAnsiTheme="minorHAnsi"/>
        </w:rPr>
      </w:pPr>
    </w:p>
    <w:p w:rsidR="00827269" w:rsidRPr="006D5F2A" w:rsidRDefault="00827269" w:rsidP="00827269">
      <w:pPr>
        <w:pStyle w:val="ListParagraph"/>
        <w:spacing w:after="0" w:line="240" w:lineRule="auto"/>
        <w:jc w:val="both"/>
        <w:rPr>
          <w:rFonts w:asciiTheme="minorHAnsi" w:hAnsiTheme="minorHAnsi"/>
        </w:rPr>
      </w:pPr>
      <w:r w:rsidRPr="006D5F2A">
        <w:rPr>
          <w:rFonts w:asciiTheme="minorHAnsi" w:hAnsiTheme="minorHAnsi"/>
          <w:b/>
        </w:rPr>
        <w:t xml:space="preserve">Surgical </w:t>
      </w:r>
      <w:r>
        <w:rPr>
          <w:rFonts w:asciiTheme="minorHAnsi" w:hAnsiTheme="minorHAnsi"/>
        </w:rPr>
        <w:t xml:space="preserve">patients may have one designated caregiver with them while at the hospital for a surgical procedure. While waiting for the patient who is in surgery, the visitor may not leave the designated area. </w:t>
      </w:r>
    </w:p>
    <w:p w:rsidR="00827269" w:rsidRDefault="00827269" w:rsidP="00827269">
      <w:pPr>
        <w:pStyle w:val="ListParagraph"/>
        <w:spacing w:after="0" w:line="240" w:lineRule="auto"/>
        <w:jc w:val="both"/>
        <w:rPr>
          <w:rFonts w:asciiTheme="minorHAnsi" w:hAnsiTheme="minorHAnsi"/>
        </w:rPr>
      </w:pPr>
    </w:p>
    <w:p w:rsidR="00827269" w:rsidRDefault="00827269" w:rsidP="00827269">
      <w:pPr>
        <w:pStyle w:val="ListParagraph"/>
        <w:spacing w:after="0" w:line="240" w:lineRule="auto"/>
        <w:jc w:val="both"/>
        <w:rPr>
          <w:rFonts w:asciiTheme="minorHAnsi" w:hAnsiTheme="minorHAnsi"/>
        </w:rPr>
      </w:pPr>
      <w:r w:rsidRPr="00DB582C">
        <w:rPr>
          <w:rFonts w:asciiTheme="minorHAnsi" w:hAnsiTheme="minorHAnsi"/>
          <w:b/>
        </w:rPr>
        <w:t>Outpatient lab, radiology and respiratory therapy patients</w:t>
      </w:r>
      <w:r>
        <w:rPr>
          <w:rFonts w:asciiTheme="minorHAnsi" w:hAnsiTheme="minorHAnsi"/>
        </w:rPr>
        <w:t xml:space="preserve"> will NOT be allowed to have a visitor to enter the building with them unless the patient is a minor and requires accompaniment. </w:t>
      </w:r>
    </w:p>
    <w:p w:rsidR="00827269" w:rsidRDefault="00827269" w:rsidP="00827269">
      <w:pPr>
        <w:pStyle w:val="ListParagraph"/>
        <w:spacing w:after="0" w:line="240" w:lineRule="auto"/>
        <w:jc w:val="both"/>
        <w:rPr>
          <w:rFonts w:asciiTheme="minorHAnsi" w:hAnsiTheme="minorHAnsi"/>
        </w:rPr>
      </w:pPr>
    </w:p>
    <w:p w:rsidR="00827269" w:rsidRPr="00AB58EC" w:rsidRDefault="00827269" w:rsidP="00827269">
      <w:pPr>
        <w:pStyle w:val="ListParagraph"/>
        <w:spacing w:after="0" w:line="240" w:lineRule="auto"/>
        <w:jc w:val="both"/>
        <w:rPr>
          <w:rFonts w:asciiTheme="minorHAnsi" w:hAnsiTheme="minorHAnsi"/>
        </w:rPr>
      </w:pPr>
      <w:r w:rsidRPr="00AB58EC">
        <w:rPr>
          <w:rFonts w:asciiTheme="minorHAnsi" w:hAnsiTheme="minorHAnsi"/>
          <w:b/>
        </w:rPr>
        <w:t>Specialty Clinic</w:t>
      </w:r>
      <w:r>
        <w:rPr>
          <w:rFonts w:asciiTheme="minorHAnsi" w:hAnsiTheme="minorHAnsi"/>
          <w:b/>
        </w:rPr>
        <w:t xml:space="preserve"> </w:t>
      </w:r>
      <w:r>
        <w:rPr>
          <w:rFonts w:asciiTheme="minorHAnsi" w:hAnsiTheme="minorHAnsi"/>
        </w:rPr>
        <w:t>patients are allowed to have one person accompany them to their appointment. The visitor may not be a minor and must pass the screening criteria.  The visitor must wear a visitor’s badge and is only allowed in the Specialty Clinic which is accessed via the South Entrance only.  They are not allowed in any other part of the hospital. If the patient needs to go for outpatient testing in the main part of the hospital, the visitor may not accompany them unless the patient is a minor and requires accompaniment.</w:t>
      </w:r>
    </w:p>
    <w:p w:rsidR="00827269" w:rsidRDefault="00827269" w:rsidP="00827269">
      <w:pPr>
        <w:pStyle w:val="ListParagraph"/>
        <w:spacing w:after="0" w:line="240" w:lineRule="auto"/>
        <w:jc w:val="both"/>
        <w:rPr>
          <w:rFonts w:asciiTheme="minorHAnsi" w:hAnsiTheme="minorHAnsi"/>
        </w:rPr>
      </w:pPr>
    </w:p>
    <w:p w:rsidR="00827269" w:rsidRPr="007A6CC7" w:rsidRDefault="00827269" w:rsidP="00827269">
      <w:pPr>
        <w:pStyle w:val="ListParagraph"/>
        <w:spacing w:after="0" w:line="240" w:lineRule="auto"/>
        <w:jc w:val="both"/>
        <w:rPr>
          <w:rFonts w:asciiTheme="minorHAnsi" w:hAnsiTheme="minorHAnsi"/>
          <w:sz w:val="24"/>
          <w:szCs w:val="24"/>
        </w:rPr>
      </w:pPr>
      <w:r w:rsidRPr="007A6CC7">
        <w:rPr>
          <w:rFonts w:asciiTheme="minorHAnsi" w:hAnsiTheme="minorHAnsi"/>
          <w:b/>
          <w:sz w:val="24"/>
          <w:szCs w:val="24"/>
        </w:rPr>
        <w:t xml:space="preserve">All visitors must </w:t>
      </w:r>
      <w:r>
        <w:rPr>
          <w:rFonts w:asciiTheme="minorHAnsi" w:hAnsiTheme="minorHAnsi"/>
          <w:b/>
          <w:sz w:val="24"/>
          <w:szCs w:val="24"/>
        </w:rPr>
        <w:t>meet</w:t>
      </w:r>
      <w:r w:rsidRPr="007A6CC7">
        <w:rPr>
          <w:rFonts w:asciiTheme="minorHAnsi" w:hAnsiTheme="minorHAnsi"/>
          <w:b/>
          <w:sz w:val="24"/>
          <w:szCs w:val="24"/>
        </w:rPr>
        <w:t xml:space="preserve"> screening criteria.</w:t>
      </w:r>
    </w:p>
    <w:p w:rsidR="00827269" w:rsidRDefault="00827269" w:rsidP="00827269">
      <w:pPr>
        <w:pStyle w:val="ListParagraph"/>
        <w:tabs>
          <w:tab w:val="left" w:pos="5115"/>
        </w:tabs>
        <w:spacing w:after="0" w:line="240" w:lineRule="auto"/>
        <w:jc w:val="both"/>
        <w:rPr>
          <w:rFonts w:asciiTheme="minorHAnsi" w:hAnsiTheme="minorHAnsi"/>
        </w:rPr>
      </w:pPr>
      <w:r>
        <w:rPr>
          <w:rFonts w:asciiTheme="minorHAnsi" w:hAnsiTheme="minorHAnsi"/>
        </w:rPr>
        <w:tab/>
      </w:r>
    </w:p>
    <w:p w:rsidR="00827269" w:rsidRPr="007A6CC7" w:rsidRDefault="00827269" w:rsidP="00231221">
      <w:pPr>
        <w:spacing w:after="0" w:line="240" w:lineRule="auto"/>
        <w:ind w:firstLine="720"/>
        <w:jc w:val="both"/>
        <w:rPr>
          <w:rFonts w:asciiTheme="minorHAnsi" w:hAnsiTheme="minorHAnsi"/>
          <w:b/>
          <w:sz w:val="24"/>
          <w:szCs w:val="24"/>
        </w:rPr>
      </w:pPr>
      <w:r w:rsidRPr="007A6CC7">
        <w:rPr>
          <w:rFonts w:asciiTheme="minorHAnsi" w:hAnsiTheme="minorHAnsi"/>
          <w:b/>
          <w:sz w:val="24"/>
          <w:szCs w:val="24"/>
        </w:rPr>
        <w:t>Screening Criteria</w:t>
      </w:r>
      <w:r>
        <w:rPr>
          <w:rFonts w:asciiTheme="minorHAnsi" w:hAnsiTheme="minorHAnsi"/>
          <w:b/>
          <w:sz w:val="24"/>
          <w:szCs w:val="24"/>
        </w:rPr>
        <w:t>:</w:t>
      </w:r>
    </w:p>
    <w:p w:rsidR="00827269" w:rsidRDefault="00827269" w:rsidP="00231221">
      <w:pPr>
        <w:pStyle w:val="ListParagraph"/>
        <w:spacing w:after="0" w:line="240" w:lineRule="auto"/>
        <w:ind w:left="0" w:firstLine="720"/>
        <w:jc w:val="both"/>
        <w:rPr>
          <w:rFonts w:asciiTheme="minorHAnsi" w:hAnsiTheme="minorHAnsi"/>
        </w:rPr>
      </w:pPr>
      <w:r>
        <w:rPr>
          <w:rFonts w:asciiTheme="minorHAnsi" w:hAnsiTheme="minorHAnsi"/>
        </w:rPr>
        <w:t xml:space="preserve">Prohibited from entering the facility is any visitor who has </w:t>
      </w:r>
      <w:r w:rsidRPr="00650E57">
        <w:rPr>
          <w:rFonts w:asciiTheme="minorHAnsi" w:hAnsiTheme="minorHAnsi"/>
          <w:b/>
        </w:rPr>
        <w:t>any</w:t>
      </w:r>
      <w:r>
        <w:rPr>
          <w:rFonts w:asciiTheme="minorHAnsi" w:hAnsiTheme="minorHAnsi"/>
        </w:rPr>
        <w:t xml:space="preserve"> of the following:</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F</w:t>
      </w:r>
      <w:r w:rsidRPr="009870A0">
        <w:rPr>
          <w:rFonts w:asciiTheme="minorHAnsi" w:hAnsiTheme="minorHAnsi"/>
        </w:rPr>
        <w:t xml:space="preserve">ever </w:t>
      </w:r>
      <w:r>
        <w:rPr>
          <w:rFonts w:asciiTheme="minorHAnsi" w:hAnsiTheme="minorHAnsi"/>
        </w:rPr>
        <w:t>(≥ 100.0°) or subjective fever</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Cough</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Shortness of breath</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Chills</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Repeated shaking with chills</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Muscle pain</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Headache</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Sore throat</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Loss of taste or smell</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 xml:space="preserve">Diarrhea </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 xml:space="preserve">In the last 14 days, has had known close contact with person with lab </w:t>
      </w:r>
      <w:r w:rsidRPr="009870A0">
        <w:rPr>
          <w:rFonts w:asciiTheme="minorHAnsi" w:hAnsiTheme="minorHAnsi"/>
        </w:rPr>
        <w:t>confirmed diagnosis of COVID-19</w:t>
      </w:r>
      <w:r>
        <w:rPr>
          <w:rFonts w:asciiTheme="minorHAnsi" w:hAnsiTheme="minorHAnsi"/>
        </w:rPr>
        <w:t>, someone who is under investigation for COVID-19, or someone who is ill with a respiratory illness or</w:t>
      </w:r>
    </w:p>
    <w:p w:rsidR="00827269" w:rsidRDefault="00827269" w:rsidP="00231221">
      <w:pPr>
        <w:pStyle w:val="ListParagraph"/>
        <w:numPr>
          <w:ilvl w:val="0"/>
          <w:numId w:val="26"/>
        </w:numPr>
        <w:spacing w:after="0" w:line="240" w:lineRule="auto"/>
        <w:ind w:left="1440"/>
        <w:jc w:val="both"/>
        <w:rPr>
          <w:rFonts w:asciiTheme="minorHAnsi" w:hAnsiTheme="minorHAnsi"/>
        </w:rPr>
      </w:pPr>
      <w:r>
        <w:rPr>
          <w:rFonts w:asciiTheme="minorHAnsi" w:hAnsiTheme="minorHAnsi"/>
        </w:rPr>
        <w:t xml:space="preserve">International travel within the last 14 days to countries with ongoing community transmission. For updated information on affected countries visit: </w:t>
      </w:r>
      <w:hyperlink r:id="rId9" w:history="1">
        <w:r w:rsidRPr="00414B07">
          <w:rPr>
            <w:rStyle w:val="Hyperlink"/>
            <w:lang w:val="en"/>
          </w:rPr>
          <w:t>https://www.cdc.gov/coronavirus/2019-ncov/travelers/map-and-travel-notices.html</w:t>
        </w:r>
      </w:hyperlink>
      <w:r w:rsidRPr="008A637A">
        <w:rPr>
          <w:u w:val="single"/>
          <w:lang w:val="en"/>
        </w:rPr>
        <w:t>.</w:t>
      </w:r>
      <w:r w:rsidRPr="00E06DAB">
        <w:rPr>
          <w:rFonts w:asciiTheme="minorHAnsi" w:hAnsiTheme="minorHAnsi"/>
        </w:rPr>
        <w:t xml:space="preserve"> </w:t>
      </w:r>
    </w:p>
    <w:p w:rsidR="00827269" w:rsidRPr="00E06DAB" w:rsidRDefault="00827269" w:rsidP="00231221">
      <w:pPr>
        <w:pStyle w:val="ListParagraph"/>
        <w:spacing w:after="0" w:line="240" w:lineRule="auto"/>
        <w:ind w:left="1440"/>
        <w:jc w:val="both"/>
        <w:rPr>
          <w:rFonts w:asciiTheme="minorHAnsi" w:hAnsiTheme="minorHAnsi"/>
        </w:rPr>
      </w:pPr>
    </w:p>
    <w:p w:rsidR="00827269" w:rsidRDefault="00827269" w:rsidP="00D82465">
      <w:pPr>
        <w:pStyle w:val="ListParagraph"/>
        <w:spacing w:after="0" w:line="240" w:lineRule="auto"/>
        <w:rPr>
          <w:rFonts w:asciiTheme="minorHAnsi" w:hAnsiTheme="minorHAnsi"/>
        </w:rPr>
      </w:pPr>
    </w:p>
    <w:p w:rsidR="00CF142F" w:rsidRPr="00827269" w:rsidRDefault="00827269" w:rsidP="00D82465">
      <w:pPr>
        <w:pStyle w:val="ListParagraph"/>
        <w:spacing w:after="0" w:line="240" w:lineRule="auto"/>
        <w:rPr>
          <w:b/>
          <w:i/>
        </w:rPr>
      </w:pPr>
      <w:r w:rsidRPr="00231221">
        <w:rPr>
          <w:rFonts w:asciiTheme="minorHAnsi" w:hAnsiTheme="minorHAnsi"/>
          <w:b/>
          <w:i/>
          <w:color w:val="FF0000"/>
          <w:highlight w:val="yellow"/>
        </w:rPr>
        <w:t>NOTE:</w:t>
      </w:r>
      <w:r w:rsidRPr="00231221">
        <w:rPr>
          <w:rFonts w:asciiTheme="minorHAnsi" w:hAnsiTheme="minorHAnsi"/>
          <w:i/>
          <w:color w:val="FF0000"/>
          <w:highlight w:val="yellow"/>
        </w:rPr>
        <w:t xml:space="preserve">  </w:t>
      </w:r>
      <w:r w:rsidR="00D82465" w:rsidRPr="00231221">
        <w:rPr>
          <w:rFonts w:asciiTheme="minorHAnsi" w:hAnsiTheme="minorHAnsi"/>
          <w:i/>
          <w:highlight w:val="yellow"/>
        </w:rPr>
        <w:t>Cogdell is committed to equal access to care for all patients.   Though visitation is restricted at this time in order to prevent the spread of COVID-19 and ensure the safety of patients, staff and visitors in accordance with 25 TAC §133.51, patients with disabilities will not be denied reasonable access to needed support persons irrespective of location of care within Cogdell.  If a situation arises where the restricted visitation policy appears to conflict with this directive, the Administrator-on-Call should be contacted immediately to provide an exception to this policy or to arrange for an alternate means of meeting this need.</w:t>
      </w:r>
    </w:p>
    <w:p w:rsidR="00231221" w:rsidRDefault="00231221">
      <w:pPr>
        <w:spacing w:after="0" w:line="240" w:lineRule="auto"/>
        <w:rPr>
          <w:rFonts w:asciiTheme="minorHAnsi" w:hAnsiTheme="minorHAnsi"/>
        </w:rPr>
      </w:pPr>
      <w:r>
        <w:rPr>
          <w:rFonts w:asciiTheme="minorHAnsi" w:hAnsiTheme="minorHAnsi"/>
        </w:rPr>
        <w:br w:type="page"/>
      </w:r>
    </w:p>
    <w:p w:rsidR="003F1A89" w:rsidRPr="00FB50F7" w:rsidRDefault="003F1A89" w:rsidP="00FB50F7">
      <w:pPr>
        <w:spacing w:after="0" w:line="240" w:lineRule="auto"/>
        <w:rPr>
          <w:rFonts w:asciiTheme="minorHAnsi" w:hAnsiTheme="minorHAnsi"/>
        </w:rPr>
      </w:pPr>
    </w:p>
    <w:p w:rsidR="00827269" w:rsidRDefault="00827269" w:rsidP="007E3795">
      <w:pPr>
        <w:pStyle w:val="ListParagraph"/>
        <w:numPr>
          <w:ilvl w:val="0"/>
          <w:numId w:val="1"/>
        </w:numPr>
        <w:spacing w:after="0" w:line="240" w:lineRule="auto"/>
        <w:rPr>
          <w:b/>
        </w:rPr>
      </w:pPr>
      <w:r>
        <w:rPr>
          <w:b/>
        </w:rPr>
        <w:t>Procedure</w:t>
      </w:r>
    </w:p>
    <w:p w:rsidR="00827269" w:rsidRPr="00827269" w:rsidRDefault="00827269" w:rsidP="00827269">
      <w:pPr>
        <w:pStyle w:val="ListParagraph"/>
        <w:numPr>
          <w:ilvl w:val="0"/>
          <w:numId w:val="28"/>
        </w:numPr>
        <w:spacing w:after="0" w:line="240" w:lineRule="auto"/>
        <w:jc w:val="both"/>
        <w:rPr>
          <w:rFonts w:asciiTheme="minorHAnsi" w:hAnsiTheme="minorHAnsi"/>
        </w:rPr>
      </w:pPr>
      <w:r w:rsidRPr="00827269">
        <w:rPr>
          <w:rFonts w:asciiTheme="minorHAnsi" w:hAnsiTheme="minorHAnsi"/>
        </w:rPr>
        <w:t>Visitors will only be allowed entrance to the facility through one point of entry (main lobby)</w:t>
      </w:r>
    </w:p>
    <w:p w:rsidR="00827269" w:rsidRPr="00827269" w:rsidRDefault="00827269" w:rsidP="00827269">
      <w:pPr>
        <w:pStyle w:val="ListParagraph"/>
        <w:numPr>
          <w:ilvl w:val="0"/>
          <w:numId w:val="28"/>
        </w:numPr>
        <w:spacing w:after="0" w:line="240" w:lineRule="auto"/>
        <w:jc w:val="both"/>
        <w:rPr>
          <w:rFonts w:asciiTheme="minorHAnsi" w:hAnsiTheme="minorHAnsi"/>
        </w:rPr>
      </w:pPr>
      <w:r w:rsidRPr="00827269">
        <w:rPr>
          <w:rFonts w:asciiTheme="minorHAnsi" w:hAnsiTheme="minorHAnsi"/>
        </w:rPr>
        <w:t>If visitor is allowed based on criteria above and passes the screening, a badge will be given indicating they are authorized to visit that one designated area</w:t>
      </w:r>
    </w:p>
    <w:p w:rsidR="00827269" w:rsidRPr="00827269" w:rsidRDefault="00827269" w:rsidP="00827269">
      <w:pPr>
        <w:pStyle w:val="ListParagraph"/>
        <w:numPr>
          <w:ilvl w:val="0"/>
          <w:numId w:val="28"/>
        </w:numPr>
        <w:spacing w:after="0" w:line="240" w:lineRule="auto"/>
        <w:jc w:val="both"/>
        <w:rPr>
          <w:rFonts w:asciiTheme="minorHAnsi" w:hAnsiTheme="minorHAnsi"/>
        </w:rPr>
      </w:pPr>
      <w:r w:rsidRPr="00827269">
        <w:rPr>
          <w:rFonts w:asciiTheme="minorHAnsi" w:hAnsiTheme="minorHAnsi"/>
        </w:rPr>
        <w:t>Visitors must return the badge when exiting the building</w:t>
      </w:r>
    </w:p>
    <w:p w:rsidR="00827269" w:rsidRPr="00827269" w:rsidRDefault="00827269" w:rsidP="00827269">
      <w:pPr>
        <w:pStyle w:val="ListParagraph"/>
        <w:numPr>
          <w:ilvl w:val="0"/>
          <w:numId w:val="28"/>
        </w:numPr>
        <w:spacing w:after="0" w:line="240" w:lineRule="auto"/>
        <w:jc w:val="both"/>
        <w:rPr>
          <w:rFonts w:asciiTheme="minorHAnsi" w:hAnsiTheme="minorHAnsi"/>
        </w:rPr>
      </w:pPr>
      <w:r w:rsidRPr="00827269">
        <w:rPr>
          <w:rFonts w:asciiTheme="minorHAnsi" w:hAnsiTheme="minorHAnsi"/>
        </w:rPr>
        <w:t>A visitor log will maintained by screening staff</w:t>
      </w:r>
    </w:p>
    <w:p w:rsidR="00827269" w:rsidRDefault="00827269" w:rsidP="00827269">
      <w:pPr>
        <w:pStyle w:val="ListParagraph"/>
        <w:spacing w:after="0" w:line="240" w:lineRule="auto"/>
        <w:ind w:left="0"/>
        <w:rPr>
          <w:b/>
        </w:rPr>
      </w:pPr>
    </w:p>
    <w:p w:rsidR="00827269" w:rsidRPr="0047627F" w:rsidRDefault="00827269" w:rsidP="00827269">
      <w:pPr>
        <w:pStyle w:val="ListParagraph"/>
        <w:numPr>
          <w:ilvl w:val="1"/>
          <w:numId w:val="27"/>
        </w:numPr>
        <w:spacing w:after="0" w:line="240" w:lineRule="auto"/>
        <w:jc w:val="both"/>
        <w:rPr>
          <w:rFonts w:asciiTheme="minorHAnsi" w:hAnsiTheme="minorHAnsi"/>
        </w:rPr>
      </w:pPr>
      <w:r w:rsidRPr="0047627F">
        <w:rPr>
          <w:rFonts w:asciiTheme="minorHAnsi" w:hAnsiTheme="minorHAnsi"/>
        </w:rPr>
        <w:t xml:space="preserve">Visitors will </w:t>
      </w:r>
      <w:r>
        <w:rPr>
          <w:rFonts w:asciiTheme="minorHAnsi" w:hAnsiTheme="minorHAnsi"/>
        </w:rPr>
        <w:t xml:space="preserve">only </w:t>
      </w:r>
      <w:r w:rsidRPr="0047627F">
        <w:rPr>
          <w:rFonts w:asciiTheme="minorHAnsi" w:hAnsiTheme="minorHAnsi"/>
        </w:rPr>
        <w:t>be allowed en</w:t>
      </w:r>
      <w:r>
        <w:rPr>
          <w:rFonts w:asciiTheme="minorHAnsi" w:hAnsiTheme="minorHAnsi"/>
        </w:rPr>
        <w:t>trance to the facility through one point of entry</w:t>
      </w:r>
      <w:r w:rsidRPr="0047627F">
        <w:rPr>
          <w:rFonts w:asciiTheme="minorHAnsi" w:hAnsiTheme="minorHAnsi"/>
        </w:rPr>
        <w:t xml:space="preserve"> (main lobby)</w:t>
      </w:r>
    </w:p>
    <w:p w:rsidR="00827269" w:rsidRPr="0047627F" w:rsidRDefault="00827269" w:rsidP="00827269">
      <w:pPr>
        <w:pStyle w:val="ListParagraph"/>
        <w:numPr>
          <w:ilvl w:val="1"/>
          <w:numId w:val="27"/>
        </w:numPr>
        <w:spacing w:after="0" w:line="240" w:lineRule="auto"/>
        <w:jc w:val="both"/>
        <w:rPr>
          <w:rFonts w:asciiTheme="minorHAnsi" w:hAnsiTheme="minorHAnsi"/>
        </w:rPr>
      </w:pPr>
      <w:r>
        <w:rPr>
          <w:rFonts w:asciiTheme="minorHAnsi" w:hAnsiTheme="minorHAnsi"/>
        </w:rPr>
        <w:t xml:space="preserve">If </w:t>
      </w:r>
      <w:r w:rsidR="00231221">
        <w:rPr>
          <w:rFonts w:asciiTheme="minorHAnsi" w:hAnsiTheme="minorHAnsi"/>
        </w:rPr>
        <w:t xml:space="preserve">a </w:t>
      </w:r>
      <w:r>
        <w:rPr>
          <w:rFonts w:asciiTheme="minorHAnsi" w:hAnsiTheme="minorHAnsi"/>
        </w:rPr>
        <w:t>visitor is allowed based on criteria above and</w:t>
      </w:r>
      <w:r w:rsidRPr="0047627F">
        <w:rPr>
          <w:rFonts w:asciiTheme="minorHAnsi" w:hAnsiTheme="minorHAnsi"/>
        </w:rPr>
        <w:t xml:space="preserve"> </w:t>
      </w:r>
      <w:r>
        <w:rPr>
          <w:rFonts w:asciiTheme="minorHAnsi" w:hAnsiTheme="minorHAnsi"/>
        </w:rPr>
        <w:t>passes the screening, a badge</w:t>
      </w:r>
      <w:r w:rsidRPr="0047627F">
        <w:rPr>
          <w:rFonts w:asciiTheme="minorHAnsi" w:hAnsiTheme="minorHAnsi"/>
        </w:rPr>
        <w:t xml:space="preserve"> will be given indicating they are authorized to visit</w:t>
      </w:r>
      <w:r>
        <w:rPr>
          <w:rFonts w:asciiTheme="minorHAnsi" w:hAnsiTheme="minorHAnsi"/>
        </w:rPr>
        <w:t xml:space="preserve"> that one designated area</w:t>
      </w:r>
    </w:p>
    <w:p w:rsidR="00827269" w:rsidRPr="0047627F" w:rsidRDefault="00827269" w:rsidP="00827269">
      <w:pPr>
        <w:pStyle w:val="ListParagraph"/>
        <w:numPr>
          <w:ilvl w:val="1"/>
          <w:numId w:val="27"/>
        </w:numPr>
        <w:spacing w:after="0" w:line="240" w:lineRule="auto"/>
        <w:jc w:val="both"/>
        <w:rPr>
          <w:rFonts w:asciiTheme="minorHAnsi" w:hAnsiTheme="minorHAnsi"/>
        </w:rPr>
      </w:pPr>
      <w:r w:rsidRPr="0047627F">
        <w:rPr>
          <w:rFonts w:asciiTheme="minorHAnsi" w:hAnsiTheme="minorHAnsi"/>
        </w:rPr>
        <w:t>Visitor</w:t>
      </w:r>
      <w:r>
        <w:rPr>
          <w:rFonts w:asciiTheme="minorHAnsi" w:hAnsiTheme="minorHAnsi"/>
        </w:rPr>
        <w:t>s</w:t>
      </w:r>
      <w:r w:rsidRPr="0047627F">
        <w:rPr>
          <w:rFonts w:asciiTheme="minorHAnsi" w:hAnsiTheme="minorHAnsi"/>
        </w:rPr>
        <w:t xml:space="preserve"> must return the badge when e</w:t>
      </w:r>
      <w:r>
        <w:rPr>
          <w:rFonts w:asciiTheme="minorHAnsi" w:hAnsiTheme="minorHAnsi"/>
        </w:rPr>
        <w:t>xiting the building</w:t>
      </w:r>
    </w:p>
    <w:p w:rsidR="00827269" w:rsidRDefault="00827269" w:rsidP="00827269">
      <w:pPr>
        <w:pStyle w:val="ListParagraph"/>
        <w:numPr>
          <w:ilvl w:val="1"/>
          <w:numId w:val="27"/>
        </w:numPr>
        <w:spacing w:after="0" w:line="240" w:lineRule="auto"/>
        <w:jc w:val="both"/>
        <w:rPr>
          <w:rFonts w:asciiTheme="minorHAnsi" w:hAnsiTheme="minorHAnsi"/>
        </w:rPr>
      </w:pPr>
      <w:r>
        <w:rPr>
          <w:rFonts w:asciiTheme="minorHAnsi" w:hAnsiTheme="minorHAnsi"/>
        </w:rPr>
        <w:t>A visitor log will maintained by screening staff</w:t>
      </w:r>
    </w:p>
    <w:p w:rsidR="00827269" w:rsidRPr="00DB582C" w:rsidRDefault="00827269" w:rsidP="00827269">
      <w:pPr>
        <w:spacing w:after="0" w:line="240" w:lineRule="auto"/>
        <w:jc w:val="both"/>
        <w:rPr>
          <w:rFonts w:asciiTheme="minorHAnsi" w:hAnsiTheme="minorHAnsi"/>
        </w:rPr>
      </w:pPr>
    </w:p>
    <w:p w:rsidR="00827269" w:rsidRPr="00827269" w:rsidRDefault="00827269" w:rsidP="00827269">
      <w:pPr>
        <w:numPr>
          <w:ilvl w:val="0"/>
          <w:numId w:val="1"/>
        </w:numPr>
        <w:spacing w:after="0" w:line="240" w:lineRule="auto"/>
        <w:contextualSpacing/>
        <w:jc w:val="both"/>
        <w:rPr>
          <w:rFonts w:asciiTheme="minorHAnsi" w:hAnsiTheme="minorHAnsi"/>
          <w:b/>
        </w:rPr>
      </w:pPr>
      <w:r w:rsidRPr="007218B9">
        <w:rPr>
          <w:rFonts w:asciiTheme="minorHAnsi" w:hAnsiTheme="minorHAnsi"/>
          <w:b/>
        </w:rPr>
        <w:t>Relevant Federal and State Statutes</w:t>
      </w:r>
      <w:r>
        <w:rPr>
          <w:rFonts w:asciiTheme="minorHAnsi" w:hAnsiTheme="minorHAnsi"/>
          <w:b/>
        </w:rPr>
        <w:t xml:space="preserve"> or Guidelines:</w:t>
      </w:r>
    </w:p>
    <w:p w:rsidR="00827269" w:rsidRPr="00827269" w:rsidRDefault="00827269" w:rsidP="00827269">
      <w:pPr>
        <w:pStyle w:val="ListParagraph"/>
        <w:numPr>
          <w:ilvl w:val="0"/>
          <w:numId w:val="29"/>
        </w:numPr>
        <w:spacing w:after="0" w:line="240" w:lineRule="auto"/>
        <w:ind w:left="1080"/>
        <w:jc w:val="both"/>
        <w:rPr>
          <w:rFonts w:asciiTheme="minorHAnsi" w:hAnsiTheme="minorHAnsi"/>
        </w:rPr>
      </w:pPr>
      <w:r w:rsidRPr="00827269">
        <w:rPr>
          <w:rFonts w:asciiTheme="minorHAnsi" w:hAnsiTheme="minorHAnsi"/>
        </w:rPr>
        <w:t>Texas Health and Human Services: Health Facility Compliance Guidance Letter GL 20-2015: Emergency Rule for Hospital Response to COVID-19 (Issued April 6, 2020)</w:t>
      </w:r>
    </w:p>
    <w:p w:rsidR="00827269" w:rsidRPr="00827269" w:rsidRDefault="00607B38" w:rsidP="00827269">
      <w:pPr>
        <w:pStyle w:val="ListParagraph"/>
        <w:spacing w:after="0" w:line="240" w:lineRule="auto"/>
        <w:ind w:left="1080"/>
        <w:jc w:val="both"/>
        <w:rPr>
          <w:rFonts w:asciiTheme="minorHAnsi" w:hAnsiTheme="minorHAnsi"/>
          <w:i/>
          <w:color w:val="0000FF"/>
          <w:u w:val="single"/>
        </w:rPr>
      </w:pPr>
      <w:hyperlink r:id="rId10" w:history="1">
        <w:r w:rsidR="00827269" w:rsidRPr="00827269">
          <w:rPr>
            <w:rStyle w:val="Hyperlink"/>
            <w:rFonts w:asciiTheme="minorHAnsi" w:hAnsiTheme="minorHAnsi"/>
            <w:i/>
          </w:rPr>
          <w:t>https://hhs.texas.gov/sites/default/files/documents/doing-business-with-hhs/provider-portal/facilities-regulation/memos/gl-20-2015.pdf</w:t>
        </w:r>
      </w:hyperlink>
    </w:p>
    <w:p w:rsidR="00827269" w:rsidRPr="00827269" w:rsidRDefault="00827269" w:rsidP="00827269">
      <w:pPr>
        <w:pStyle w:val="ListParagraph"/>
        <w:numPr>
          <w:ilvl w:val="0"/>
          <w:numId w:val="29"/>
        </w:numPr>
        <w:spacing w:after="0" w:line="240" w:lineRule="auto"/>
        <w:ind w:left="1080"/>
        <w:jc w:val="both"/>
      </w:pPr>
      <w:r w:rsidRPr="00827269">
        <w:t xml:space="preserve">Texas Administrative Code Emergency Rule </w:t>
      </w:r>
      <w:bookmarkStart w:id="0" w:name="6"/>
      <w:r w:rsidRPr="00827269">
        <w:rPr>
          <w:bCs/>
          <w:lang w:val="en"/>
        </w:rPr>
        <w:t>§</w:t>
      </w:r>
      <w:bookmarkEnd w:id="0"/>
      <w:r w:rsidRPr="00827269">
        <w:t>133.51</w:t>
      </w:r>
    </w:p>
    <w:p w:rsidR="00827269" w:rsidRPr="00827269" w:rsidRDefault="00607B38" w:rsidP="00827269">
      <w:pPr>
        <w:pStyle w:val="ListParagraph"/>
        <w:spacing w:after="0" w:line="240" w:lineRule="auto"/>
        <w:ind w:left="1080"/>
        <w:jc w:val="both"/>
        <w:rPr>
          <w:i/>
        </w:rPr>
      </w:pPr>
      <w:hyperlink r:id="rId11" w:history="1">
        <w:r w:rsidR="00827269" w:rsidRPr="00827269">
          <w:rPr>
            <w:rStyle w:val="Hyperlink"/>
            <w:i/>
          </w:rPr>
          <w:t>https://www.sos.texas.gov/texreg/archive/April172020/Emergency%20Rules/25.HEALTH%20SERVICES.html</w:t>
        </w:r>
      </w:hyperlink>
    </w:p>
    <w:p w:rsidR="00827269" w:rsidRPr="00827269" w:rsidRDefault="00827269" w:rsidP="00827269">
      <w:pPr>
        <w:pStyle w:val="ListParagraph"/>
        <w:numPr>
          <w:ilvl w:val="0"/>
          <w:numId w:val="29"/>
        </w:numPr>
        <w:spacing w:after="0" w:line="240" w:lineRule="auto"/>
        <w:ind w:left="1080"/>
        <w:jc w:val="both"/>
      </w:pPr>
      <w:r w:rsidRPr="00827269">
        <w:t>Governor Greg Abbott’s Disaster Proclamation:</w:t>
      </w:r>
    </w:p>
    <w:p w:rsidR="00827269" w:rsidRPr="00827269" w:rsidRDefault="00607B38" w:rsidP="00827269">
      <w:pPr>
        <w:pStyle w:val="ListParagraph"/>
        <w:spacing w:after="0" w:line="240" w:lineRule="auto"/>
        <w:ind w:left="1080"/>
        <w:jc w:val="both"/>
        <w:rPr>
          <w:i/>
        </w:rPr>
      </w:pPr>
      <w:hyperlink r:id="rId12" w:history="1">
        <w:r w:rsidR="00827269" w:rsidRPr="00827269">
          <w:rPr>
            <w:rStyle w:val="Hyperlink"/>
            <w:i/>
          </w:rPr>
          <w:t>https://hhs.texas.gov/sites/default/files/documents/doing-business-with-hhs/provider-portal/facilities-</w:t>
        </w:r>
      </w:hyperlink>
      <w:r w:rsidR="00827269" w:rsidRPr="00827269">
        <w:rPr>
          <w:i/>
        </w:rPr>
        <w:tab/>
      </w:r>
    </w:p>
    <w:p w:rsidR="00827269" w:rsidRPr="00827269" w:rsidRDefault="00827269" w:rsidP="00827269">
      <w:pPr>
        <w:pStyle w:val="ListParagraph"/>
        <w:numPr>
          <w:ilvl w:val="0"/>
          <w:numId w:val="29"/>
        </w:numPr>
        <w:spacing w:after="0" w:line="240" w:lineRule="auto"/>
        <w:ind w:left="1080"/>
        <w:jc w:val="both"/>
      </w:pPr>
      <w:r w:rsidRPr="00827269">
        <w:t>CDC Guidance for Healthcare Facilities:</w:t>
      </w:r>
    </w:p>
    <w:p w:rsidR="00827269" w:rsidRPr="00827269" w:rsidRDefault="00607B38" w:rsidP="00827269">
      <w:pPr>
        <w:pStyle w:val="ListParagraph"/>
        <w:spacing w:after="0" w:line="240" w:lineRule="auto"/>
        <w:ind w:left="1080"/>
        <w:jc w:val="both"/>
        <w:rPr>
          <w:rFonts w:asciiTheme="minorHAnsi" w:hAnsiTheme="minorHAnsi"/>
          <w:i/>
        </w:rPr>
      </w:pPr>
      <w:hyperlink r:id="rId13" w:history="1">
        <w:r w:rsidR="00827269" w:rsidRPr="00827269">
          <w:rPr>
            <w:rStyle w:val="Hyperlink"/>
            <w:rFonts w:asciiTheme="minorHAnsi" w:hAnsiTheme="minorHAnsi"/>
            <w:i/>
          </w:rPr>
          <w:t>https://www.cdc.gov/coronavirus/2019-ncov/healthcare-facilities/guidance-hcf.html</w:t>
        </w:r>
      </w:hyperlink>
    </w:p>
    <w:p w:rsidR="00F16C51" w:rsidRDefault="00571EB2" w:rsidP="00B73BA2">
      <w:pPr>
        <w:pStyle w:val="ListParagraph"/>
        <w:spacing w:after="0" w:line="240" w:lineRule="auto"/>
        <w:ind w:left="1440"/>
        <w:rPr>
          <w:rFonts w:asciiTheme="minorHAnsi" w:hAnsiTheme="minorHAnsi"/>
          <w:b/>
        </w:rPr>
      </w:pPr>
      <w:r w:rsidRPr="00571EB2">
        <w:rPr>
          <w:rFonts w:asciiTheme="minorHAnsi" w:hAnsiTheme="minorHAnsi"/>
        </w:rPr>
        <w:tab/>
      </w:r>
    </w:p>
    <w:p w:rsidR="007E3795" w:rsidRDefault="007E3795" w:rsidP="007E3795">
      <w:pPr>
        <w:pStyle w:val="ListParagraph"/>
        <w:numPr>
          <w:ilvl w:val="0"/>
          <w:numId w:val="1"/>
        </w:numPr>
        <w:spacing w:after="0" w:line="240" w:lineRule="auto"/>
        <w:rPr>
          <w:rFonts w:asciiTheme="minorHAnsi" w:hAnsiTheme="minorHAnsi"/>
          <w:b/>
        </w:rPr>
      </w:pPr>
      <w:r w:rsidRPr="007E3795">
        <w:rPr>
          <w:rFonts w:asciiTheme="minorHAnsi" w:hAnsiTheme="minorHAnsi"/>
          <w:b/>
        </w:rPr>
        <w:t>Organizational Ju</w:t>
      </w:r>
      <w:r>
        <w:rPr>
          <w:rFonts w:asciiTheme="minorHAnsi" w:hAnsiTheme="minorHAnsi"/>
          <w:b/>
        </w:rPr>
        <w:t>stification of Level 5 Document</w:t>
      </w:r>
    </w:p>
    <w:p w:rsidR="00EE06B8" w:rsidRPr="00EE06B8" w:rsidRDefault="00EE06B8" w:rsidP="00EE06B8">
      <w:pPr>
        <w:pStyle w:val="ListParagraph"/>
        <w:spacing w:after="0" w:line="240" w:lineRule="auto"/>
        <w:rPr>
          <w:rFonts w:asciiTheme="minorHAnsi" w:hAnsiTheme="minorHAnsi"/>
          <w:i/>
          <w:sz w:val="20"/>
          <w:szCs w:val="20"/>
        </w:rPr>
      </w:pPr>
      <w:r w:rsidRPr="00EE06B8">
        <w:rPr>
          <w:rFonts w:asciiTheme="minorHAnsi" w:hAnsiTheme="minorHAnsi"/>
          <w:i/>
          <w:sz w:val="20"/>
          <w:szCs w:val="20"/>
        </w:rPr>
        <w:t>Level 5 document issued and implemented in accordance with:</w:t>
      </w:r>
    </w:p>
    <w:p w:rsidR="00EE06B8" w:rsidRPr="00EE06B8" w:rsidRDefault="00EE06B8" w:rsidP="00EE06B8">
      <w:pPr>
        <w:pStyle w:val="ListParagraph"/>
        <w:spacing w:after="0" w:line="240" w:lineRule="auto"/>
        <w:ind w:left="1440"/>
        <w:rPr>
          <w:rFonts w:asciiTheme="minorHAnsi" w:hAnsiTheme="minorHAnsi"/>
          <w:i/>
          <w:sz w:val="20"/>
          <w:szCs w:val="20"/>
        </w:rPr>
      </w:pPr>
      <w:r w:rsidRPr="00EE06B8">
        <w:rPr>
          <w:rFonts w:asciiTheme="minorHAnsi" w:hAnsiTheme="minorHAnsi"/>
          <w:i/>
          <w:sz w:val="20"/>
          <w:szCs w:val="20"/>
        </w:rPr>
        <w:t xml:space="preserve">1.ORG.QM.0750 Documented Information </w:t>
      </w:r>
      <w:r w:rsidRPr="00EE06B8">
        <w:rPr>
          <w:rFonts w:asciiTheme="minorHAnsi" w:hAnsiTheme="minorHAnsi"/>
          <w:b/>
          <w:i/>
          <w:sz w:val="20"/>
          <w:szCs w:val="20"/>
        </w:rPr>
        <w:t xml:space="preserve">and </w:t>
      </w:r>
    </w:p>
    <w:p w:rsidR="00EE06B8" w:rsidRPr="00D82465" w:rsidRDefault="00EE06B8" w:rsidP="00D82465">
      <w:pPr>
        <w:pStyle w:val="ListParagraph"/>
        <w:spacing w:after="0" w:line="240" w:lineRule="auto"/>
        <w:ind w:left="1440"/>
        <w:rPr>
          <w:rFonts w:asciiTheme="minorHAnsi" w:hAnsiTheme="minorHAnsi"/>
          <w:i/>
          <w:sz w:val="20"/>
          <w:szCs w:val="20"/>
        </w:rPr>
      </w:pPr>
      <w:r w:rsidRPr="00EE06B8">
        <w:rPr>
          <w:rFonts w:asciiTheme="minorHAnsi" w:hAnsiTheme="minorHAnsi"/>
          <w:i/>
          <w:sz w:val="20"/>
          <w:szCs w:val="20"/>
        </w:rPr>
        <w:t xml:space="preserve">2.ORG.QM.0750 Control of Documented Information (Procedure) </w:t>
      </w:r>
      <w:r w:rsidRPr="00EE06B8">
        <w:rPr>
          <w:rFonts w:asciiTheme="minorHAnsi" w:hAnsiTheme="minorHAnsi"/>
          <w:b/>
          <w:i/>
          <w:sz w:val="20"/>
          <w:szCs w:val="20"/>
        </w:rPr>
        <w:t>for</w:t>
      </w:r>
      <w:r w:rsidR="00D82465">
        <w:rPr>
          <w:rFonts w:asciiTheme="minorHAnsi" w:hAnsiTheme="minorHAnsi"/>
          <w:b/>
          <w:i/>
          <w:sz w:val="20"/>
          <w:szCs w:val="20"/>
        </w:rPr>
        <w:t xml:space="preserve"> </w:t>
      </w:r>
      <w:r w:rsidRPr="00D82465">
        <w:rPr>
          <w:rFonts w:asciiTheme="minorHAnsi" w:hAnsiTheme="minorHAnsi"/>
          <w:i/>
          <w:sz w:val="20"/>
          <w:szCs w:val="20"/>
        </w:rPr>
        <w:t>State of Disaster/Emergency related to:</w:t>
      </w:r>
    </w:p>
    <w:p w:rsidR="00EE06B8" w:rsidRPr="00B73BA2" w:rsidRDefault="00EE06B8" w:rsidP="00EE06B8">
      <w:pPr>
        <w:pStyle w:val="ListParagraph"/>
        <w:spacing w:after="0" w:line="240" w:lineRule="auto"/>
        <w:ind w:left="1440"/>
        <w:rPr>
          <w:rFonts w:asciiTheme="minorHAnsi" w:hAnsiTheme="minorHAnsi"/>
          <w:i/>
          <w:sz w:val="20"/>
          <w:szCs w:val="20"/>
        </w:rPr>
      </w:pPr>
      <w:r w:rsidRPr="00B73BA2">
        <w:rPr>
          <w:rFonts w:asciiTheme="minorHAnsi" w:hAnsiTheme="minorHAnsi"/>
          <w:i/>
          <w:sz w:val="20"/>
          <w:szCs w:val="20"/>
        </w:rPr>
        <w:t xml:space="preserve"> COVID-19 (State and Federal Declarations 03-13-2020, Local Declaration 03-16-2020)</w:t>
      </w:r>
    </w:p>
    <w:p w:rsidR="00EE06B8" w:rsidRPr="00B73BA2" w:rsidRDefault="00EE06B8" w:rsidP="00EE06B8">
      <w:pPr>
        <w:pStyle w:val="ListParagraph"/>
        <w:spacing w:after="0" w:line="240" w:lineRule="auto"/>
        <w:rPr>
          <w:rFonts w:asciiTheme="minorHAnsi" w:hAnsiTheme="minorHAnsi"/>
          <w:i/>
          <w:sz w:val="20"/>
          <w:szCs w:val="20"/>
        </w:rPr>
      </w:pPr>
      <w:r w:rsidRPr="00B73BA2">
        <w:rPr>
          <w:rFonts w:asciiTheme="minorHAnsi" w:hAnsiTheme="minorHAnsi"/>
          <w:i/>
          <w:sz w:val="20"/>
          <w:szCs w:val="20"/>
        </w:rPr>
        <w:t>Applies to:</w:t>
      </w:r>
    </w:p>
    <w:p w:rsidR="00EE06B8" w:rsidRPr="00B73BA2" w:rsidRDefault="00EE06B8" w:rsidP="00EE06B8">
      <w:pPr>
        <w:pStyle w:val="ListParagraph"/>
        <w:spacing w:after="0" w:line="240" w:lineRule="auto"/>
        <w:ind w:left="1440"/>
        <w:rPr>
          <w:rFonts w:asciiTheme="minorHAnsi" w:hAnsiTheme="minorHAnsi"/>
          <w:i/>
          <w:sz w:val="20"/>
          <w:szCs w:val="20"/>
        </w:rPr>
      </w:pPr>
      <w:r w:rsidRPr="00B73BA2">
        <w:rPr>
          <w:rFonts w:asciiTheme="minorHAnsi" w:hAnsiTheme="minorHAnsi"/>
          <w:i/>
          <w:sz w:val="20"/>
          <w:szCs w:val="20"/>
        </w:rPr>
        <w:t>COVID-19-Related Documents - Retroactive to 03-01-2020</w:t>
      </w:r>
    </w:p>
    <w:p w:rsidR="00EE06B8" w:rsidRPr="00B73BA2" w:rsidRDefault="00EE06B8" w:rsidP="00EE06B8">
      <w:pPr>
        <w:pStyle w:val="ListParagraph"/>
        <w:spacing w:after="0" w:line="240" w:lineRule="auto"/>
        <w:ind w:left="0"/>
        <w:rPr>
          <w:rFonts w:asciiTheme="minorHAnsi" w:hAnsiTheme="minorHAnsi"/>
          <w:b/>
        </w:rPr>
      </w:pPr>
    </w:p>
    <w:p w:rsidR="00EE06B8" w:rsidRPr="004D3A45" w:rsidRDefault="007E3795" w:rsidP="004D3A45">
      <w:pPr>
        <w:numPr>
          <w:ilvl w:val="0"/>
          <w:numId w:val="1"/>
        </w:numPr>
        <w:spacing w:after="0" w:line="240" w:lineRule="auto"/>
        <w:contextualSpacing/>
        <w:rPr>
          <w:rFonts w:asciiTheme="minorHAnsi" w:hAnsiTheme="minorHAnsi"/>
          <w:b/>
        </w:rPr>
      </w:pPr>
      <w:r w:rsidRPr="00B73BA2">
        <w:rPr>
          <w:rFonts w:asciiTheme="minorHAnsi" w:hAnsiTheme="minorHAnsi"/>
          <w:b/>
        </w:rPr>
        <w:t>Dates Amended/Approved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180"/>
        <w:gridCol w:w="3180"/>
      </w:tblGrid>
      <w:tr w:rsidR="00EE06B8" w:rsidRPr="0065687D" w:rsidTr="00EE06B8">
        <w:trPr>
          <w:jc w:val="center"/>
        </w:trPr>
        <w:tc>
          <w:tcPr>
            <w:tcW w:w="3180" w:type="dxa"/>
            <w:shd w:val="clear" w:color="auto" w:fill="auto"/>
          </w:tcPr>
          <w:p w:rsidR="00EE06B8" w:rsidRPr="00A04708" w:rsidRDefault="00A61CD5" w:rsidP="00A61CD5">
            <w:pPr>
              <w:spacing w:after="0" w:line="240" w:lineRule="auto"/>
              <w:contextualSpacing/>
              <w:jc w:val="center"/>
              <w:rPr>
                <w:rFonts w:asciiTheme="minorHAnsi" w:hAnsiTheme="minorHAnsi"/>
                <w:b/>
                <w:i/>
              </w:rPr>
            </w:pPr>
            <w:r>
              <w:rPr>
                <w:rFonts w:asciiTheme="minorHAnsi" w:hAnsiTheme="minorHAnsi"/>
                <w:b/>
                <w:i/>
              </w:rPr>
              <w:t>Originated/Updated</w:t>
            </w:r>
          </w:p>
        </w:tc>
        <w:tc>
          <w:tcPr>
            <w:tcW w:w="3180" w:type="dxa"/>
            <w:shd w:val="clear" w:color="auto" w:fill="auto"/>
          </w:tcPr>
          <w:p w:rsidR="00EE06B8" w:rsidRPr="00A04708" w:rsidRDefault="00EE06B8" w:rsidP="00B73BA2">
            <w:pPr>
              <w:spacing w:after="0" w:line="240" w:lineRule="auto"/>
              <w:contextualSpacing/>
              <w:jc w:val="center"/>
              <w:rPr>
                <w:rFonts w:asciiTheme="minorHAnsi" w:hAnsiTheme="minorHAnsi"/>
                <w:b/>
                <w:i/>
              </w:rPr>
            </w:pPr>
            <w:r w:rsidRPr="00A04708">
              <w:rPr>
                <w:rFonts w:asciiTheme="minorHAnsi" w:hAnsiTheme="minorHAnsi"/>
                <w:b/>
                <w:i/>
              </w:rPr>
              <w:t>Informal Review/Approval</w:t>
            </w:r>
          </w:p>
        </w:tc>
        <w:tc>
          <w:tcPr>
            <w:tcW w:w="3180" w:type="dxa"/>
            <w:shd w:val="clear" w:color="auto" w:fill="auto"/>
          </w:tcPr>
          <w:p w:rsidR="00EE06B8" w:rsidRPr="00A04708" w:rsidRDefault="00EE06B8" w:rsidP="00B73BA2">
            <w:pPr>
              <w:spacing w:after="0" w:line="240" w:lineRule="auto"/>
              <w:contextualSpacing/>
              <w:jc w:val="center"/>
              <w:rPr>
                <w:rFonts w:asciiTheme="minorHAnsi" w:hAnsiTheme="minorHAnsi"/>
                <w:b/>
                <w:i/>
              </w:rPr>
            </w:pPr>
            <w:r w:rsidRPr="00A04708">
              <w:rPr>
                <w:rFonts w:asciiTheme="minorHAnsi" w:hAnsiTheme="minorHAnsi"/>
                <w:b/>
                <w:i/>
              </w:rPr>
              <w:t>Formal Review/Approval</w:t>
            </w:r>
          </w:p>
        </w:tc>
      </w:tr>
      <w:tr w:rsidR="00A61CD5" w:rsidRPr="0065687D" w:rsidTr="00EE06B8">
        <w:trPr>
          <w:jc w:val="center"/>
        </w:trPr>
        <w:tc>
          <w:tcPr>
            <w:tcW w:w="3180" w:type="dxa"/>
            <w:shd w:val="clear" w:color="auto" w:fill="auto"/>
          </w:tcPr>
          <w:p w:rsidR="00A61CD5" w:rsidRPr="00A61CD5" w:rsidRDefault="00A61CD5" w:rsidP="00A61CD5">
            <w:pPr>
              <w:spacing w:after="0" w:line="240" w:lineRule="auto"/>
              <w:contextualSpacing/>
              <w:jc w:val="center"/>
              <w:rPr>
                <w:rFonts w:asciiTheme="minorHAnsi" w:hAnsiTheme="minorHAnsi"/>
                <w:b/>
                <w:i/>
                <w:color w:val="0070C0"/>
                <w:sz w:val="18"/>
                <w:szCs w:val="18"/>
              </w:rPr>
            </w:pPr>
            <w:r w:rsidRPr="00A61CD5">
              <w:rPr>
                <w:rFonts w:asciiTheme="minorHAnsi" w:hAnsiTheme="minorHAnsi"/>
                <w:b/>
                <w:i/>
                <w:color w:val="0070C0"/>
                <w:sz w:val="18"/>
                <w:szCs w:val="18"/>
              </w:rPr>
              <w:t>03/17/2020</w:t>
            </w:r>
          </w:p>
        </w:tc>
        <w:tc>
          <w:tcPr>
            <w:tcW w:w="3180" w:type="dxa"/>
            <w:shd w:val="clear" w:color="auto" w:fill="auto"/>
          </w:tcPr>
          <w:p w:rsidR="00A61CD5" w:rsidRPr="00A61CD5" w:rsidRDefault="00A61CD5" w:rsidP="00A61CD5">
            <w:pPr>
              <w:spacing w:after="0" w:line="240" w:lineRule="auto"/>
              <w:contextualSpacing/>
              <w:jc w:val="center"/>
              <w:rPr>
                <w:rFonts w:asciiTheme="minorHAnsi" w:hAnsiTheme="minorHAnsi"/>
                <w:b/>
                <w:i/>
                <w:color w:val="0070C0"/>
                <w:sz w:val="18"/>
                <w:szCs w:val="18"/>
              </w:rPr>
            </w:pPr>
            <w:r w:rsidRPr="00A61CD5">
              <w:rPr>
                <w:rFonts w:asciiTheme="minorHAnsi" w:hAnsiTheme="minorHAnsi"/>
                <w:b/>
                <w:i/>
                <w:color w:val="0070C0"/>
                <w:sz w:val="18"/>
                <w:szCs w:val="18"/>
              </w:rPr>
              <w:t>03/17/2020</w:t>
            </w:r>
          </w:p>
        </w:tc>
        <w:tc>
          <w:tcPr>
            <w:tcW w:w="3180" w:type="dxa"/>
            <w:shd w:val="clear" w:color="auto" w:fill="auto"/>
          </w:tcPr>
          <w:p w:rsidR="00A61CD5" w:rsidRPr="00A61CD5" w:rsidRDefault="00A61CD5" w:rsidP="00A61CD5">
            <w:pPr>
              <w:spacing w:after="0" w:line="240" w:lineRule="auto"/>
              <w:contextualSpacing/>
              <w:jc w:val="center"/>
              <w:rPr>
                <w:rFonts w:asciiTheme="minorHAnsi" w:hAnsiTheme="minorHAnsi"/>
                <w:b/>
                <w:i/>
                <w:color w:val="0070C0"/>
                <w:sz w:val="18"/>
                <w:szCs w:val="18"/>
              </w:rPr>
            </w:pPr>
            <w:r w:rsidRPr="00A61CD5">
              <w:rPr>
                <w:rFonts w:asciiTheme="minorHAnsi" w:hAnsiTheme="minorHAnsi"/>
                <w:b/>
                <w:i/>
                <w:color w:val="0070C0"/>
                <w:sz w:val="18"/>
                <w:szCs w:val="18"/>
              </w:rPr>
              <w:t>03/25/2020</w:t>
            </w:r>
          </w:p>
        </w:tc>
      </w:tr>
      <w:tr w:rsidR="00827269" w:rsidRPr="0065687D" w:rsidTr="00EE06B8">
        <w:trPr>
          <w:jc w:val="center"/>
        </w:trPr>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03/30/2020</w:t>
            </w:r>
          </w:p>
        </w:tc>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03/30/2020</w:t>
            </w:r>
          </w:p>
        </w:tc>
        <w:tc>
          <w:tcPr>
            <w:tcW w:w="3180" w:type="dxa"/>
            <w:shd w:val="clear" w:color="auto" w:fill="auto"/>
          </w:tcPr>
          <w:p w:rsidR="00827269" w:rsidRPr="0065687D" w:rsidRDefault="00827269" w:rsidP="00A61CD5">
            <w:pPr>
              <w:spacing w:after="0" w:line="240" w:lineRule="auto"/>
              <w:contextualSpacing/>
              <w:jc w:val="center"/>
              <w:rPr>
                <w:rFonts w:asciiTheme="minorHAnsi" w:hAnsiTheme="minorHAnsi"/>
                <w:i/>
              </w:rPr>
            </w:pPr>
          </w:p>
        </w:tc>
      </w:tr>
      <w:tr w:rsidR="00827269" w:rsidRPr="0065687D" w:rsidTr="00EE06B8">
        <w:trPr>
          <w:jc w:val="center"/>
        </w:trPr>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04/01/2020</w:t>
            </w:r>
          </w:p>
        </w:tc>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04/01/2020</w:t>
            </w:r>
          </w:p>
        </w:tc>
        <w:tc>
          <w:tcPr>
            <w:tcW w:w="3180" w:type="dxa"/>
            <w:shd w:val="clear" w:color="auto" w:fill="auto"/>
          </w:tcPr>
          <w:p w:rsidR="00827269" w:rsidRPr="0065687D" w:rsidRDefault="00827269" w:rsidP="00A61CD5">
            <w:pPr>
              <w:spacing w:after="0" w:line="240" w:lineRule="auto"/>
              <w:contextualSpacing/>
              <w:jc w:val="center"/>
              <w:rPr>
                <w:rFonts w:asciiTheme="minorHAnsi" w:hAnsiTheme="minorHAnsi"/>
              </w:rPr>
            </w:pPr>
          </w:p>
        </w:tc>
      </w:tr>
      <w:tr w:rsidR="00827269" w:rsidRPr="0065687D" w:rsidTr="00EE06B8">
        <w:trPr>
          <w:jc w:val="center"/>
        </w:trPr>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04/15/2020</w:t>
            </w:r>
          </w:p>
        </w:tc>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04/15/2020</w:t>
            </w:r>
          </w:p>
        </w:tc>
        <w:tc>
          <w:tcPr>
            <w:tcW w:w="3180" w:type="dxa"/>
            <w:shd w:val="clear" w:color="auto" w:fill="auto"/>
          </w:tcPr>
          <w:p w:rsidR="00827269" w:rsidRPr="0065687D" w:rsidRDefault="00827269" w:rsidP="00A61CD5">
            <w:pPr>
              <w:spacing w:after="0" w:line="240" w:lineRule="auto"/>
              <w:contextualSpacing/>
              <w:jc w:val="center"/>
              <w:rPr>
                <w:rFonts w:asciiTheme="minorHAnsi" w:hAnsiTheme="minorHAnsi"/>
              </w:rPr>
            </w:pPr>
          </w:p>
        </w:tc>
      </w:tr>
      <w:tr w:rsidR="00827269" w:rsidRPr="0065687D" w:rsidTr="00EE06B8">
        <w:trPr>
          <w:jc w:val="center"/>
        </w:trPr>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05/07/2020</w:t>
            </w:r>
          </w:p>
        </w:tc>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05/07/2020</w:t>
            </w:r>
          </w:p>
        </w:tc>
        <w:tc>
          <w:tcPr>
            <w:tcW w:w="3180" w:type="dxa"/>
            <w:shd w:val="clear" w:color="auto" w:fill="auto"/>
          </w:tcPr>
          <w:p w:rsidR="00827269" w:rsidRPr="0065687D" w:rsidRDefault="00827269" w:rsidP="00A61CD5">
            <w:pPr>
              <w:spacing w:after="0" w:line="240" w:lineRule="auto"/>
              <w:contextualSpacing/>
              <w:jc w:val="center"/>
              <w:rPr>
                <w:rFonts w:asciiTheme="minorHAnsi" w:hAnsiTheme="minorHAnsi"/>
              </w:rPr>
            </w:pPr>
          </w:p>
        </w:tc>
      </w:tr>
      <w:tr w:rsidR="00827269" w:rsidRPr="0065687D" w:rsidTr="00EE06B8">
        <w:trPr>
          <w:jc w:val="center"/>
        </w:trPr>
        <w:tc>
          <w:tcPr>
            <w:tcW w:w="3180" w:type="dxa"/>
            <w:shd w:val="clear" w:color="auto" w:fill="auto"/>
          </w:tcPr>
          <w:p w:rsidR="00827269" w:rsidRPr="00827269" w:rsidRDefault="00827269" w:rsidP="00A61CD5">
            <w:pPr>
              <w:spacing w:after="0" w:line="240" w:lineRule="auto"/>
              <w:contextualSpacing/>
              <w:jc w:val="center"/>
              <w:rPr>
                <w:rFonts w:asciiTheme="minorHAnsi" w:hAnsiTheme="minorHAnsi"/>
                <w:i/>
                <w:sz w:val="18"/>
                <w:szCs w:val="18"/>
              </w:rPr>
            </w:pPr>
            <w:r w:rsidRPr="00827269">
              <w:rPr>
                <w:rFonts w:asciiTheme="minorHAnsi" w:hAnsiTheme="minorHAnsi"/>
                <w:i/>
                <w:sz w:val="18"/>
                <w:szCs w:val="18"/>
              </w:rPr>
              <w:t>06/10/2020</w:t>
            </w:r>
          </w:p>
        </w:tc>
        <w:tc>
          <w:tcPr>
            <w:tcW w:w="3180" w:type="dxa"/>
            <w:shd w:val="clear" w:color="auto" w:fill="auto"/>
          </w:tcPr>
          <w:p w:rsidR="00827269" w:rsidRPr="00827269" w:rsidRDefault="00A61CD5" w:rsidP="004D3A45">
            <w:pPr>
              <w:spacing w:after="0" w:line="240" w:lineRule="auto"/>
              <w:contextualSpacing/>
              <w:jc w:val="center"/>
              <w:rPr>
                <w:rFonts w:asciiTheme="minorHAnsi" w:hAnsiTheme="minorHAnsi"/>
                <w:i/>
                <w:sz w:val="18"/>
                <w:szCs w:val="18"/>
              </w:rPr>
            </w:pPr>
            <w:r>
              <w:rPr>
                <w:rFonts w:asciiTheme="minorHAnsi" w:hAnsiTheme="minorHAnsi"/>
                <w:i/>
                <w:sz w:val="18"/>
                <w:szCs w:val="18"/>
              </w:rPr>
              <w:t>06/1</w:t>
            </w:r>
            <w:r w:rsidR="004D3A45">
              <w:rPr>
                <w:rFonts w:asciiTheme="minorHAnsi" w:hAnsiTheme="minorHAnsi"/>
                <w:i/>
                <w:sz w:val="18"/>
                <w:szCs w:val="18"/>
              </w:rPr>
              <w:t>0</w:t>
            </w:r>
            <w:r w:rsidR="00827269" w:rsidRPr="00827269">
              <w:rPr>
                <w:rFonts w:asciiTheme="minorHAnsi" w:hAnsiTheme="minorHAnsi"/>
                <w:i/>
                <w:sz w:val="18"/>
                <w:szCs w:val="18"/>
              </w:rPr>
              <w:t>/2020</w:t>
            </w:r>
          </w:p>
        </w:tc>
        <w:tc>
          <w:tcPr>
            <w:tcW w:w="3180" w:type="dxa"/>
            <w:shd w:val="clear" w:color="auto" w:fill="auto"/>
          </w:tcPr>
          <w:p w:rsidR="00827269" w:rsidRPr="00A61CD5" w:rsidRDefault="00827269" w:rsidP="00A61CD5">
            <w:pPr>
              <w:spacing w:after="0" w:line="240" w:lineRule="auto"/>
              <w:contextualSpacing/>
              <w:jc w:val="center"/>
              <w:rPr>
                <w:rFonts w:asciiTheme="minorHAnsi" w:hAnsiTheme="minorHAnsi"/>
                <w:b/>
                <w:i/>
                <w:sz w:val="18"/>
                <w:szCs w:val="18"/>
              </w:rPr>
            </w:pPr>
          </w:p>
        </w:tc>
      </w:tr>
      <w:tr w:rsidR="004D3A45" w:rsidRPr="0065687D" w:rsidTr="00EE06B8">
        <w:trPr>
          <w:jc w:val="center"/>
        </w:trPr>
        <w:tc>
          <w:tcPr>
            <w:tcW w:w="3180" w:type="dxa"/>
            <w:shd w:val="clear" w:color="auto" w:fill="auto"/>
          </w:tcPr>
          <w:p w:rsidR="004D3A45" w:rsidRPr="00827269" w:rsidRDefault="004D3A45" w:rsidP="00A61CD5">
            <w:pPr>
              <w:spacing w:after="0" w:line="240" w:lineRule="auto"/>
              <w:contextualSpacing/>
              <w:jc w:val="center"/>
              <w:rPr>
                <w:rFonts w:asciiTheme="minorHAnsi" w:hAnsiTheme="minorHAnsi"/>
                <w:i/>
                <w:sz w:val="18"/>
                <w:szCs w:val="18"/>
              </w:rPr>
            </w:pPr>
            <w:r>
              <w:rPr>
                <w:rFonts w:asciiTheme="minorHAnsi" w:hAnsiTheme="minorHAnsi"/>
                <w:i/>
                <w:sz w:val="18"/>
                <w:szCs w:val="18"/>
              </w:rPr>
              <w:t>06/16/2020</w:t>
            </w:r>
          </w:p>
        </w:tc>
        <w:tc>
          <w:tcPr>
            <w:tcW w:w="3180" w:type="dxa"/>
            <w:shd w:val="clear" w:color="auto" w:fill="auto"/>
          </w:tcPr>
          <w:p w:rsidR="004D3A45" w:rsidRDefault="004D3A45" w:rsidP="00A61CD5">
            <w:pPr>
              <w:spacing w:after="0" w:line="240" w:lineRule="auto"/>
              <w:contextualSpacing/>
              <w:jc w:val="center"/>
              <w:rPr>
                <w:rFonts w:asciiTheme="minorHAnsi" w:hAnsiTheme="minorHAnsi"/>
                <w:i/>
                <w:sz w:val="18"/>
                <w:szCs w:val="18"/>
              </w:rPr>
            </w:pPr>
            <w:r>
              <w:rPr>
                <w:rFonts w:asciiTheme="minorHAnsi" w:hAnsiTheme="minorHAnsi"/>
                <w:i/>
                <w:sz w:val="18"/>
                <w:szCs w:val="18"/>
              </w:rPr>
              <w:t>06/16/2020</w:t>
            </w:r>
          </w:p>
        </w:tc>
        <w:tc>
          <w:tcPr>
            <w:tcW w:w="3180" w:type="dxa"/>
            <w:shd w:val="clear" w:color="auto" w:fill="auto"/>
          </w:tcPr>
          <w:p w:rsidR="004D3A45" w:rsidRPr="00A61CD5" w:rsidRDefault="004D3A45" w:rsidP="00A61CD5">
            <w:pPr>
              <w:spacing w:after="0" w:line="240" w:lineRule="auto"/>
              <w:contextualSpacing/>
              <w:jc w:val="center"/>
              <w:rPr>
                <w:rFonts w:asciiTheme="minorHAnsi" w:hAnsiTheme="minorHAnsi"/>
                <w:b/>
                <w:i/>
                <w:color w:val="FF0000"/>
                <w:sz w:val="18"/>
                <w:szCs w:val="18"/>
              </w:rPr>
            </w:pPr>
            <w:r w:rsidRPr="00A61CD5">
              <w:rPr>
                <w:rFonts w:asciiTheme="minorHAnsi" w:hAnsiTheme="minorHAnsi"/>
                <w:b/>
                <w:i/>
                <w:color w:val="FF0000"/>
                <w:sz w:val="18"/>
                <w:szCs w:val="18"/>
              </w:rPr>
              <w:t>06/24/2020 Pending</w:t>
            </w:r>
          </w:p>
        </w:tc>
      </w:tr>
    </w:tbl>
    <w:p w:rsidR="00EE06B8" w:rsidRDefault="00EE06B8" w:rsidP="00EE06B8">
      <w:pPr>
        <w:spacing w:after="0" w:line="240" w:lineRule="auto"/>
        <w:contextualSpacing/>
        <w:rPr>
          <w:rFonts w:asciiTheme="minorHAnsi" w:hAnsiTheme="minorHAnsi"/>
          <w:b/>
        </w:rPr>
      </w:pPr>
    </w:p>
    <w:p w:rsidR="007E3795" w:rsidRPr="00EE06B8" w:rsidRDefault="007E3795" w:rsidP="00EE06B8">
      <w:pPr>
        <w:pStyle w:val="ListParagraph"/>
        <w:numPr>
          <w:ilvl w:val="0"/>
          <w:numId w:val="1"/>
        </w:numPr>
        <w:spacing w:after="0" w:line="240" w:lineRule="auto"/>
        <w:rPr>
          <w:rFonts w:asciiTheme="minorHAnsi" w:hAnsiTheme="minorHAnsi"/>
          <w:b/>
        </w:rPr>
      </w:pPr>
      <w:r w:rsidRPr="007E3795">
        <w:rPr>
          <w:rFonts w:asciiTheme="minorHAnsi" w:hAnsiTheme="minorHAnsi"/>
          <w:b/>
        </w:rPr>
        <w:t xml:space="preserve">Contact Information </w:t>
      </w:r>
    </w:p>
    <w:p w:rsidR="004D1B7F" w:rsidRPr="007218B9" w:rsidRDefault="004D1B7F" w:rsidP="004D1B7F">
      <w:pPr>
        <w:spacing w:after="0" w:line="240" w:lineRule="auto"/>
        <w:rPr>
          <w:rFonts w:asciiTheme="minorHAnsi" w:hAnsiTheme="minorHAnsi"/>
        </w:rPr>
      </w:pPr>
    </w:p>
    <w:p w:rsidR="00133D03" w:rsidRDefault="00B73BA2" w:rsidP="006C4E04">
      <w:pPr>
        <w:pStyle w:val="ListParagraph"/>
        <w:spacing w:after="0" w:line="240" w:lineRule="auto"/>
        <w:ind w:left="0"/>
        <w:rPr>
          <w:rFonts w:asciiTheme="minorHAnsi" w:hAnsiTheme="minorHAnsi"/>
        </w:rPr>
      </w:pPr>
      <w:r>
        <w:rPr>
          <w:rFonts w:asciiTheme="minorHAnsi" w:hAnsiTheme="minorHAnsi"/>
        </w:rPr>
        <w:tab/>
      </w:r>
      <w:r w:rsidR="00A61CD5">
        <w:rPr>
          <w:rFonts w:asciiTheme="minorHAnsi" w:hAnsiTheme="minorHAnsi"/>
        </w:rPr>
        <w:t>Infection Control</w:t>
      </w:r>
      <w:r>
        <w:rPr>
          <w:rFonts w:asciiTheme="minorHAnsi" w:hAnsiTheme="minorHAnsi"/>
        </w:rPr>
        <w:tab/>
      </w:r>
      <w:r w:rsidR="00231221">
        <w:rPr>
          <w:rFonts w:asciiTheme="minorHAnsi" w:hAnsiTheme="minorHAnsi"/>
        </w:rPr>
        <w:t xml:space="preserve">(325) 574-7292 / </w:t>
      </w:r>
      <w:r w:rsidR="00296FAD">
        <w:rPr>
          <w:rFonts w:asciiTheme="minorHAnsi" w:hAnsiTheme="minorHAnsi"/>
        </w:rPr>
        <w:t>(325) 574-</w:t>
      </w:r>
      <w:r w:rsidR="00F16C51">
        <w:rPr>
          <w:rFonts w:asciiTheme="minorHAnsi" w:hAnsiTheme="minorHAnsi"/>
        </w:rPr>
        <w:t>7141</w:t>
      </w:r>
    </w:p>
    <w:p w:rsidR="00F16C51" w:rsidRPr="00B73BA2" w:rsidRDefault="00B73BA2" w:rsidP="00B73BA2">
      <w:pPr>
        <w:spacing w:after="0" w:line="240" w:lineRule="auto"/>
        <w:ind w:firstLine="720"/>
        <w:rPr>
          <w:rFonts w:asciiTheme="minorHAnsi" w:hAnsiTheme="minorHAnsi"/>
        </w:rPr>
      </w:pPr>
      <w:r w:rsidRPr="00B73BA2">
        <w:rPr>
          <w:rFonts w:asciiTheme="minorHAnsi" w:hAnsiTheme="minorHAnsi"/>
        </w:rPr>
        <w:t>Risk Management</w:t>
      </w:r>
      <w:r w:rsidRPr="00B73BA2">
        <w:rPr>
          <w:rFonts w:asciiTheme="minorHAnsi" w:hAnsiTheme="minorHAnsi"/>
        </w:rPr>
        <w:tab/>
      </w:r>
      <w:r w:rsidR="00F16C51" w:rsidRPr="00B73BA2">
        <w:rPr>
          <w:rFonts w:asciiTheme="minorHAnsi" w:hAnsiTheme="minorHAnsi"/>
        </w:rPr>
        <w:t>(325) 574-7284</w:t>
      </w:r>
    </w:p>
    <w:p w:rsidR="00133D03" w:rsidRPr="004D1B7F" w:rsidRDefault="00133D03" w:rsidP="006C4E04">
      <w:pPr>
        <w:pStyle w:val="ListParagraph"/>
        <w:spacing w:after="0" w:line="240" w:lineRule="auto"/>
        <w:ind w:left="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sectPr w:rsidR="00133D03" w:rsidRPr="004D1B7F" w:rsidSect="007B1093">
      <w:headerReference w:type="default" r:id="rId14"/>
      <w:footerReference w:type="default" r:id="rId15"/>
      <w:headerReference w:type="first" r:id="rId16"/>
      <w:footerReference w:type="first" r:id="rId1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38" w:rsidRDefault="00607B38">
      <w:pPr>
        <w:spacing w:after="0" w:line="240" w:lineRule="auto"/>
      </w:pPr>
      <w:r>
        <w:separator/>
      </w:r>
    </w:p>
  </w:endnote>
  <w:endnote w:type="continuationSeparator" w:id="0">
    <w:p w:rsidR="00607B38" w:rsidRDefault="0060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434"/>
      <w:gridCol w:w="9366"/>
    </w:tblGrid>
    <w:tr w:rsidR="00B73BA2" w:rsidTr="000B7B00">
      <w:tc>
        <w:tcPr>
          <w:tcW w:w="664" w:type="pct"/>
          <w:tcBorders>
            <w:top w:val="single" w:sz="4" w:space="0" w:color="943634"/>
          </w:tcBorders>
          <w:shd w:val="clear" w:color="auto" w:fill="008000"/>
        </w:tcPr>
        <w:p w:rsidR="00B73BA2" w:rsidRPr="000713CE" w:rsidRDefault="00B73BA2">
          <w:pPr>
            <w:pStyle w:val="Footer"/>
            <w:jc w:val="right"/>
            <w:rPr>
              <w:b/>
              <w:bCs/>
              <w:color w:val="FFFFFF" w:themeColor="background1"/>
            </w:rPr>
          </w:pPr>
          <w:r w:rsidRPr="000713CE">
            <w:rPr>
              <w:rFonts w:asciiTheme="minorHAnsi" w:hAnsiTheme="minorHAnsi"/>
              <w:b/>
              <w:color w:val="FFFFFF" w:themeColor="background1"/>
            </w:rPr>
            <w:t xml:space="preserve">Page </w:t>
          </w:r>
          <w:r w:rsidRPr="000713CE">
            <w:rPr>
              <w:rStyle w:val="PageNumber"/>
              <w:rFonts w:asciiTheme="minorHAnsi" w:hAnsiTheme="minorHAnsi"/>
              <w:b/>
              <w:color w:val="FFFFFF" w:themeColor="background1"/>
            </w:rPr>
            <w:fldChar w:fldCharType="begin"/>
          </w:r>
          <w:r w:rsidRPr="000713CE">
            <w:rPr>
              <w:rStyle w:val="PageNumber"/>
              <w:rFonts w:asciiTheme="minorHAnsi" w:hAnsiTheme="minorHAnsi"/>
              <w:b/>
              <w:color w:val="FFFFFF" w:themeColor="background1"/>
            </w:rPr>
            <w:instrText xml:space="preserve"> PAGE </w:instrText>
          </w:r>
          <w:r w:rsidRPr="000713CE">
            <w:rPr>
              <w:rStyle w:val="PageNumber"/>
              <w:rFonts w:asciiTheme="minorHAnsi" w:hAnsiTheme="minorHAnsi"/>
              <w:b/>
              <w:color w:val="FFFFFF" w:themeColor="background1"/>
            </w:rPr>
            <w:fldChar w:fldCharType="separate"/>
          </w:r>
          <w:r w:rsidR="00BD1E8F">
            <w:rPr>
              <w:rStyle w:val="PageNumber"/>
              <w:rFonts w:asciiTheme="minorHAnsi" w:hAnsiTheme="minorHAnsi"/>
              <w:b/>
              <w:noProof/>
              <w:color w:val="FFFFFF" w:themeColor="background1"/>
            </w:rPr>
            <w:t>3</w:t>
          </w:r>
          <w:r w:rsidRPr="000713CE">
            <w:rPr>
              <w:rStyle w:val="PageNumber"/>
              <w:rFonts w:asciiTheme="minorHAnsi" w:hAnsiTheme="minorHAnsi"/>
              <w:b/>
              <w:color w:val="FFFFFF" w:themeColor="background1"/>
            </w:rPr>
            <w:fldChar w:fldCharType="end"/>
          </w:r>
          <w:r w:rsidRPr="000713CE">
            <w:rPr>
              <w:rFonts w:asciiTheme="minorHAnsi" w:hAnsiTheme="minorHAnsi"/>
              <w:b/>
              <w:color w:val="FFFFFF" w:themeColor="background1"/>
            </w:rPr>
            <w:t xml:space="preserve"> of </w:t>
          </w:r>
          <w:r w:rsidRPr="000713CE">
            <w:rPr>
              <w:rFonts w:asciiTheme="minorHAnsi" w:hAnsiTheme="minorHAnsi"/>
              <w:b/>
              <w:color w:val="FFFFFF" w:themeColor="background1"/>
            </w:rPr>
            <w:fldChar w:fldCharType="begin"/>
          </w:r>
          <w:r w:rsidRPr="000713CE">
            <w:rPr>
              <w:rFonts w:asciiTheme="minorHAnsi" w:hAnsiTheme="minorHAnsi"/>
              <w:b/>
              <w:color w:val="FFFFFF" w:themeColor="background1"/>
            </w:rPr>
            <w:instrText xml:space="preserve"> NUMPAGES  \* MERGEFORMAT </w:instrText>
          </w:r>
          <w:r w:rsidRPr="000713CE">
            <w:rPr>
              <w:rFonts w:asciiTheme="minorHAnsi" w:hAnsiTheme="minorHAnsi"/>
              <w:b/>
              <w:color w:val="FFFFFF" w:themeColor="background1"/>
            </w:rPr>
            <w:fldChar w:fldCharType="separate"/>
          </w:r>
          <w:r w:rsidR="00BD1E8F">
            <w:rPr>
              <w:rFonts w:asciiTheme="minorHAnsi" w:hAnsiTheme="minorHAnsi"/>
              <w:b/>
              <w:noProof/>
              <w:color w:val="FFFFFF" w:themeColor="background1"/>
            </w:rPr>
            <w:t>3</w:t>
          </w:r>
          <w:r w:rsidRPr="000713CE">
            <w:rPr>
              <w:rFonts w:asciiTheme="minorHAnsi" w:hAnsiTheme="minorHAnsi"/>
              <w:b/>
              <w:noProof/>
              <w:color w:val="FFFFFF" w:themeColor="background1"/>
            </w:rPr>
            <w:fldChar w:fldCharType="end"/>
          </w:r>
        </w:p>
      </w:tc>
      <w:tc>
        <w:tcPr>
          <w:tcW w:w="4336" w:type="pct"/>
          <w:tcBorders>
            <w:top w:val="single" w:sz="4" w:space="0" w:color="auto"/>
          </w:tcBorders>
        </w:tcPr>
        <w:p w:rsidR="00B73BA2" w:rsidRDefault="00B73BA2" w:rsidP="00B73BA2">
          <w:pPr>
            <w:pStyle w:val="Footer"/>
          </w:pPr>
          <w:r>
            <w:t xml:space="preserve">Document No Longer Controlled Once Printed | </w:t>
          </w:r>
          <w:r>
            <w:rPr>
              <w:rFonts w:asciiTheme="minorHAnsi" w:hAnsiTheme="minorHAnsi"/>
              <w:b/>
            </w:rPr>
            <w:t>5</w:t>
          </w:r>
          <w:r w:rsidRPr="007218B9">
            <w:rPr>
              <w:rFonts w:asciiTheme="minorHAnsi" w:hAnsiTheme="minorHAnsi"/>
              <w:b/>
            </w:rPr>
            <w:t>.</w:t>
          </w:r>
          <w:r>
            <w:rPr>
              <w:rFonts w:asciiTheme="minorHAnsi" w:hAnsiTheme="minorHAnsi"/>
              <w:b/>
            </w:rPr>
            <w:t>ORG</w:t>
          </w:r>
          <w:r w:rsidRPr="007218B9">
            <w:rPr>
              <w:rFonts w:asciiTheme="minorHAnsi" w:hAnsiTheme="minorHAnsi"/>
              <w:b/>
            </w:rPr>
            <w:t>.</w:t>
          </w:r>
          <w:r>
            <w:rPr>
              <w:rFonts w:asciiTheme="minorHAnsi" w:hAnsiTheme="minorHAnsi"/>
              <w:b/>
            </w:rPr>
            <w:t>EH</w:t>
          </w:r>
          <w:r w:rsidRPr="007218B9">
            <w:rPr>
              <w:rFonts w:asciiTheme="minorHAnsi" w:hAnsiTheme="minorHAnsi"/>
              <w:b/>
            </w:rPr>
            <w:t>.</w:t>
          </w:r>
          <w:r>
            <w:rPr>
              <w:rFonts w:asciiTheme="minorHAnsi" w:hAnsiTheme="minorHAnsi"/>
              <w:b/>
            </w:rPr>
            <w:t xml:space="preserve">5002 </w:t>
          </w:r>
          <w:r w:rsidRPr="007B1093">
            <w:rPr>
              <w:rFonts w:asciiTheme="minorHAnsi" w:hAnsiTheme="minorHAnsi"/>
              <w:i/>
            </w:rPr>
            <w:t>V.</w:t>
          </w:r>
          <w:r>
            <w:rPr>
              <w:rFonts w:asciiTheme="minorHAnsi" w:hAnsiTheme="minorHAnsi"/>
              <w:i/>
            </w:rPr>
            <w:t>06082020</w:t>
          </w:r>
          <w:r w:rsidRPr="007218B9">
            <w:rPr>
              <w:rFonts w:asciiTheme="minorHAnsi" w:hAnsiTheme="minorHAnsi"/>
            </w:rPr>
            <w:t>|</w:t>
          </w:r>
        </w:p>
      </w:tc>
    </w:tr>
  </w:tbl>
  <w:p w:rsidR="00B73BA2" w:rsidRDefault="00B73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77"/>
      <w:gridCol w:w="1523"/>
    </w:tblGrid>
    <w:tr w:rsidR="00B73BA2" w:rsidTr="000B7B00">
      <w:tc>
        <w:tcPr>
          <w:tcW w:w="4295" w:type="pct"/>
          <w:tcBorders>
            <w:top w:val="single" w:sz="4" w:space="0" w:color="000000"/>
          </w:tcBorders>
        </w:tcPr>
        <w:p w:rsidR="00B73BA2" w:rsidRPr="007218B9" w:rsidRDefault="00B73BA2" w:rsidP="0018461C">
          <w:pPr>
            <w:pStyle w:val="Footer"/>
            <w:jc w:val="right"/>
            <w:rPr>
              <w:rFonts w:asciiTheme="minorHAnsi" w:hAnsiTheme="minorHAnsi"/>
            </w:rPr>
          </w:pPr>
          <w:r>
            <w:rPr>
              <w:rFonts w:asciiTheme="minorHAnsi" w:hAnsiTheme="minorHAnsi"/>
              <w:b/>
            </w:rPr>
            <w:t>5</w:t>
          </w:r>
          <w:r w:rsidRPr="007218B9">
            <w:rPr>
              <w:rFonts w:asciiTheme="minorHAnsi" w:hAnsiTheme="minorHAnsi"/>
              <w:b/>
            </w:rPr>
            <w:t>.</w:t>
          </w:r>
          <w:r>
            <w:rPr>
              <w:rFonts w:asciiTheme="minorHAnsi" w:hAnsiTheme="minorHAnsi"/>
              <w:b/>
            </w:rPr>
            <w:t>ORG</w:t>
          </w:r>
          <w:r w:rsidRPr="007218B9">
            <w:rPr>
              <w:rFonts w:asciiTheme="minorHAnsi" w:hAnsiTheme="minorHAnsi"/>
              <w:b/>
            </w:rPr>
            <w:t>.</w:t>
          </w:r>
          <w:r w:rsidR="00827269">
            <w:rPr>
              <w:rFonts w:asciiTheme="minorHAnsi" w:hAnsiTheme="minorHAnsi"/>
              <w:b/>
            </w:rPr>
            <w:t>CV</w:t>
          </w:r>
          <w:r w:rsidRPr="007218B9">
            <w:rPr>
              <w:rFonts w:asciiTheme="minorHAnsi" w:hAnsiTheme="minorHAnsi"/>
              <w:b/>
            </w:rPr>
            <w:t>.</w:t>
          </w:r>
          <w:r w:rsidR="00827269">
            <w:rPr>
              <w:rFonts w:asciiTheme="minorHAnsi" w:hAnsiTheme="minorHAnsi"/>
              <w:b/>
            </w:rPr>
            <w:t>5003</w:t>
          </w:r>
          <w:r>
            <w:rPr>
              <w:rFonts w:asciiTheme="minorHAnsi" w:hAnsiTheme="minorHAnsi"/>
              <w:b/>
            </w:rPr>
            <w:t xml:space="preserve"> </w:t>
          </w:r>
          <w:r w:rsidRPr="007B1093">
            <w:rPr>
              <w:rFonts w:asciiTheme="minorHAnsi" w:hAnsiTheme="minorHAnsi"/>
              <w:i/>
            </w:rPr>
            <w:t>V.</w:t>
          </w:r>
          <w:r>
            <w:rPr>
              <w:rFonts w:asciiTheme="minorHAnsi" w:hAnsiTheme="minorHAnsi"/>
              <w:i/>
            </w:rPr>
            <w:t>06</w:t>
          </w:r>
          <w:r w:rsidR="0018461C">
            <w:rPr>
              <w:rFonts w:asciiTheme="minorHAnsi" w:hAnsiTheme="minorHAnsi"/>
              <w:i/>
            </w:rPr>
            <w:t>10</w:t>
          </w:r>
          <w:r>
            <w:rPr>
              <w:rFonts w:asciiTheme="minorHAnsi" w:hAnsiTheme="minorHAnsi"/>
              <w:i/>
            </w:rPr>
            <w:t>2020</w:t>
          </w:r>
          <w:r w:rsidRPr="007218B9">
            <w:rPr>
              <w:rFonts w:asciiTheme="minorHAnsi" w:hAnsiTheme="minorHAnsi"/>
            </w:rPr>
            <w:t>| Document No Longer Controlled Once Printed</w:t>
          </w:r>
        </w:p>
      </w:tc>
      <w:tc>
        <w:tcPr>
          <w:tcW w:w="705" w:type="pct"/>
          <w:tcBorders>
            <w:top w:val="single" w:sz="4" w:space="0" w:color="C0504D"/>
          </w:tcBorders>
          <w:shd w:val="clear" w:color="auto" w:fill="008000"/>
        </w:tcPr>
        <w:p w:rsidR="00B73BA2" w:rsidRPr="000713CE" w:rsidRDefault="00B73BA2">
          <w:pPr>
            <w:pStyle w:val="Header"/>
            <w:rPr>
              <w:rFonts w:asciiTheme="minorHAnsi" w:hAnsiTheme="minorHAnsi"/>
              <w:b/>
              <w:color w:val="FFFFFF"/>
            </w:rPr>
          </w:pPr>
          <w:r w:rsidRPr="000713CE">
            <w:rPr>
              <w:rFonts w:asciiTheme="minorHAnsi" w:hAnsiTheme="minorHAnsi"/>
              <w:b/>
              <w:color w:val="FFFFFF" w:themeColor="background1"/>
            </w:rPr>
            <w:t xml:space="preserve">Page </w:t>
          </w:r>
          <w:r w:rsidRPr="000713CE">
            <w:rPr>
              <w:rStyle w:val="PageNumber"/>
              <w:rFonts w:asciiTheme="minorHAnsi" w:hAnsiTheme="minorHAnsi"/>
              <w:b/>
              <w:color w:val="FFFFFF" w:themeColor="background1"/>
            </w:rPr>
            <w:fldChar w:fldCharType="begin"/>
          </w:r>
          <w:r w:rsidRPr="000713CE">
            <w:rPr>
              <w:rStyle w:val="PageNumber"/>
              <w:rFonts w:asciiTheme="minorHAnsi" w:hAnsiTheme="minorHAnsi"/>
              <w:b/>
              <w:color w:val="FFFFFF" w:themeColor="background1"/>
            </w:rPr>
            <w:instrText xml:space="preserve"> PAGE </w:instrText>
          </w:r>
          <w:r w:rsidRPr="000713CE">
            <w:rPr>
              <w:rStyle w:val="PageNumber"/>
              <w:rFonts w:asciiTheme="minorHAnsi" w:hAnsiTheme="minorHAnsi"/>
              <w:b/>
              <w:color w:val="FFFFFF" w:themeColor="background1"/>
            </w:rPr>
            <w:fldChar w:fldCharType="separate"/>
          </w:r>
          <w:r w:rsidR="00BD1E8F">
            <w:rPr>
              <w:rStyle w:val="PageNumber"/>
              <w:rFonts w:asciiTheme="minorHAnsi" w:hAnsiTheme="minorHAnsi"/>
              <w:b/>
              <w:noProof/>
              <w:color w:val="FFFFFF" w:themeColor="background1"/>
            </w:rPr>
            <w:t>1</w:t>
          </w:r>
          <w:r w:rsidRPr="000713CE">
            <w:rPr>
              <w:rStyle w:val="PageNumber"/>
              <w:rFonts w:asciiTheme="minorHAnsi" w:hAnsiTheme="minorHAnsi"/>
              <w:b/>
              <w:color w:val="FFFFFF" w:themeColor="background1"/>
            </w:rPr>
            <w:fldChar w:fldCharType="end"/>
          </w:r>
          <w:r w:rsidRPr="000713CE">
            <w:rPr>
              <w:rFonts w:asciiTheme="minorHAnsi" w:hAnsiTheme="minorHAnsi"/>
              <w:b/>
              <w:color w:val="FFFFFF" w:themeColor="background1"/>
            </w:rPr>
            <w:t xml:space="preserve"> of </w:t>
          </w:r>
          <w:r w:rsidRPr="000713CE">
            <w:rPr>
              <w:rFonts w:asciiTheme="minorHAnsi" w:hAnsiTheme="minorHAnsi"/>
              <w:b/>
              <w:color w:val="FFFFFF" w:themeColor="background1"/>
            </w:rPr>
            <w:fldChar w:fldCharType="begin"/>
          </w:r>
          <w:r w:rsidRPr="000713CE">
            <w:rPr>
              <w:rFonts w:asciiTheme="minorHAnsi" w:hAnsiTheme="minorHAnsi"/>
              <w:b/>
              <w:color w:val="FFFFFF" w:themeColor="background1"/>
            </w:rPr>
            <w:instrText xml:space="preserve"> NUMPAGES  \* MERGEFORMAT </w:instrText>
          </w:r>
          <w:r w:rsidRPr="000713CE">
            <w:rPr>
              <w:rFonts w:asciiTheme="minorHAnsi" w:hAnsiTheme="minorHAnsi"/>
              <w:b/>
              <w:color w:val="FFFFFF" w:themeColor="background1"/>
            </w:rPr>
            <w:fldChar w:fldCharType="separate"/>
          </w:r>
          <w:r w:rsidR="00BD1E8F">
            <w:rPr>
              <w:rFonts w:asciiTheme="minorHAnsi" w:hAnsiTheme="minorHAnsi"/>
              <w:b/>
              <w:noProof/>
              <w:color w:val="FFFFFF" w:themeColor="background1"/>
            </w:rPr>
            <w:t>3</w:t>
          </w:r>
          <w:r w:rsidRPr="000713CE">
            <w:rPr>
              <w:rFonts w:asciiTheme="minorHAnsi" w:hAnsiTheme="minorHAnsi"/>
              <w:b/>
              <w:noProof/>
              <w:color w:val="FFFFFF" w:themeColor="background1"/>
            </w:rPr>
            <w:fldChar w:fldCharType="end"/>
          </w:r>
        </w:p>
      </w:tc>
    </w:tr>
  </w:tbl>
  <w:p w:rsidR="00B73BA2" w:rsidRDefault="00B73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38" w:rsidRDefault="00607B38">
      <w:pPr>
        <w:spacing w:after="0" w:line="240" w:lineRule="auto"/>
      </w:pPr>
      <w:r>
        <w:separator/>
      </w:r>
    </w:p>
  </w:footnote>
  <w:footnote w:type="continuationSeparator" w:id="0">
    <w:p w:rsidR="00607B38" w:rsidRDefault="00607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6031"/>
      <w:gridCol w:w="4769"/>
    </w:tblGrid>
    <w:tr w:rsidR="00B73BA2" w:rsidTr="00FB50F7">
      <w:tc>
        <w:tcPr>
          <w:tcW w:w="2792" w:type="pct"/>
          <w:vAlign w:val="bottom"/>
        </w:tcPr>
        <w:p w:rsidR="00B73BA2" w:rsidRPr="001F3062" w:rsidRDefault="00B73BA2" w:rsidP="00FB50F7">
          <w:pPr>
            <w:pStyle w:val="Header"/>
            <w:jc w:val="right"/>
            <w:rPr>
              <w:noProof/>
              <w:color w:val="76923C" w:themeColor="accent3" w:themeShade="BF"/>
            </w:rPr>
          </w:pPr>
          <w:r>
            <w:rPr>
              <w:noProof/>
            </w:rPr>
            <w:t>ORGANIZATION</w:t>
          </w:r>
        </w:p>
      </w:tc>
      <w:tc>
        <w:tcPr>
          <w:tcW w:w="2208" w:type="pct"/>
          <w:shd w:val="clear" w:color="auto" w:fill="auto"/>
          <w:vAlign w:val="bottom"/>
        </w:tcPr>
        <w:p w:rsidR="00B73BA2" w:rsidRPr="00B73BA2" w:rsidRDefault="00B73BA2">
          <w:pPr>
            <w:pStyle w:val="Header"/>
            <w:rPr>
              <w:b/>
            </w:rPr>
          </w:pPr>
          <w:r w:rsidRPr="00B73BA2">
            <w:rPr>
              <w:b/>
            </w:rPr>
            <w:t>EMPLOYEE HEALTH</w:t>
          </w:r>
        </w:p>
      </w:tc>
    </w:tr>
  </w:tbl>
  <w:p w:rsidR="00B73BA2" w:rsidRPr="002E1E50" w:rsidRDefault="00B73BA2" w:rsidP="007218B9">
    <w:pPr>
      <w:pStyle w:val="Header"/>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BA2" w:rsidRPr="00553570" w:rsidRDefault="00B73BA2" w:rsidP="004304E3">
    <w:pPr>
      <w:pBdr>
        <w:bottom w:val="single" w:sz="4" w:space="1" w:color="auto"/>
      </w:pBdr>
      <w:tabs>
        <w:tab w:val="center" w:pos="4680"/>
        <w:tab w:val="left" w:pos="5955"/>
        <w:tab w:val="right" w:pos="9360"/>
      </w:tabs>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5378"/>
    </w:tblGrid>
    <w:tr w:rsidR="00B73BA2" w:rsidRPr="00B73BA2" w:rsidTr="004304E3">
      <w:tc>
        <w:tcPr>
          <w:tcW w:w="5508" w:type="dxa"/>
          <w:shd w:val="clear" w:color="auto" w:fill="auto"/>
          <w:vAlign w:val="center"/>
        </w:tcPr>
        <w:p w:rsidR="00B73BA2" w:rsidRPr="00B73BA2" w:rsidRDefault="00B73BA2" w:rsidP="004304E3">
          <w:pPr>
            <w:tabs>
              <w:tab w:val="center" w:pos="4680"/>
              <w:tab w:val="left" w:pos="5955"/>
              <w:tab w:val="right" w:pos="9360"/>
            </w:tabs>
            <w:spacing w:after="0" w:line="240" w:lineRule="auto"/>
            <w:rPr>
              <w:rFonts w:asciiTheme="minorHAnsi" w:hAnsiTheme="minorHAnsi"/>
              <w:b/>
            </w:rPr>
          </w:pPr>
          <w:r w:rsidRPr="00B73BA2">
            <w:rPr>
              <w:rFonts w:asciiTheme="minorHAnsi" w:hAnsiTheme="minorHAnsi"/>
              <w:b/>
              <w:noProof/>
            </w:rPr>
            <w:drawing>
              <wp:inline distT="0" distB="0" distL="0" distR="0" wp14:anchorId="503002EE" wp14:editId="5CED3E4C">
                <wp:extent cx="1171575" cy="441064"/>
                <wp:effectExtent l="0" t="0" r="0" b="0"/>
                <wp:docPr id="33" name="Picture 33" descr="\\cmh\dfs\Users\Data\cmhkhahhp\Documents\My Pictures\AA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mh\dfs\Users\Data\cmhkhahhp\Documents\My Pictures\AAA P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946" cy="446851"/>
                        </a:xfrm>
                        <a:prstGeom prst="rect">
                          <a:avLst/>
                        </a:prstGeom>
                        <a:noFill/>
                        <a:ln>
                          <a:noFill/>
                        </a:ln>
                      </pic:spPr>
                    </pic:pic>
                  </a:graphicData>
                </a:graphic>
              </wp:inline>
            </w:drawing>
          </w:r>
          <w:r w:rsidRPr="00B73BA2">
            <w:rPr>
              <w:rFonts w:asciiTheme="minorHAnsi" w:hAnsiTheme="minorHAnsi"/>
              <w:b/>
            </w:rPr>
            <w:t xml:space="preserve"> </w:t>
          </w:r>
        </w:p>
      </w:tc>
      <w:tc>
        <w:tcPr>
          <w:tcW w:w="5508" w:type="dxa"/>
          <w:shd w:val="clear" w:color="auto" w:fill="auto"/>
        </w:tcPr>
        <w:p w:rsidR="00B73BA2" w:rsidRPr="00B73BA2" w:rsidRDefault="00B73BA2" w:rsidP="003A4624">
          <w:pPr>
            <w:tabs>
              <w:tab w:val="center" w:pos="4680"/>
              <w:tab w:val="left" w:pos="5955"/>
              <w:tab w:val="right" w:pos="9360"/>
            </w:tabs>
            <w:spacing w:after="0" w:line="240" w:lineRule="auto"/>
            <w:jc w:val="right"/>
            <w:rPr>
              <w:rFonts w:asciiTheme="minorHAnsi" w:hAnsiTheme="minorHAnsi"/>
              <w:b/>
            </w:rPr>
          </w:pPr>
          <w:r w:rsidRPr="00B73BA2">
            <w:rPr>
              <w:rFonts w:asciiTheme="minorHAnsi" w:hAnsiTheme="minorHAnsi"/>
              <w:b/>
            </w:rPr>
            <w:t>HOSPITAL DISTRICT DOCUMENTS</w:t>
          </w:r>
        </w:p>
        <w:p w:rsidR="00B73BA2" w:rsidRPr="00B73BA2" w:rsidRDefault="0018461C" w:rsidP="003A4624">
          <w:pPr>
            <w:tabs>
              <w:tab w:val="center" w:pos="4680"/>
              <w:tab w:val="left" w:pos="5955"/>
              <w:tab w:val="right" w:pos="9360"/>
            </w:tabs>
            <w:spacing w:after="0" w:line="240" w:lineRule="auto"/>
            <w:jc w:val="right"/>
            <w:rPr>
              <w:rFonts w:asciiTheme="minorHAnsi" w:hAnsiTheme="minorHAnsi"/>
              <w:b/>
              <w:i/>
            </w:rPr>
          </w:pPr>
          <w:r>
            <w:rPr>
              <w:rFonts w:asciiTheme="minorHAnsi" w:hAnsiTheme="minorHAnsi"/>
              <w:b/>
              <w:i/>
            </w:rPr>
            <w:t>COVID-19:  Prohibition of Visitors</w:t>
          </w:r>
        </w:p>
        <w:p w:rsidR="00B73BA2" w:rsidRPr="00B73BA2" w:rsidRDefault="00827269" w:rsidP="00827269">
          <w:pPr>
            <w:tabs>
              <w:tab w:val="center" w:pos="4680"/>
              <w:tab w:val="left" w:pos="5955"/>
              <w:tab w:val="right" w:pos="9360"/>
            </w:tabs>
            <w:spacing w:after="0" w:line="240" w:lineRule="auto"/>
            <w:jc w:val="right"/>
            <w:rPr>
              <w:rFonts w:asciiTheme="minorHAnsi" w:hAnsiTheme="minorHAnsi"/>
              <w:b/>
            </w:rPr>
          </w:pPr>
          <w:r>
            <w:rPr>
              <w:rFonts w:asciiTheme="minorHAnsi" w:hAnsiTheme="minorHAnsi"/>
              <w:b/>
            </w:rPr>
            <w:t>5.ORG.CV</w:t>
          </w:r>
          <w:r w:rsidR="00B73BA2" w:rsidRPr="00B73BA2">
            <w:rPr>
              <w:rFonts w:asciiTheme="minorHAnsi" w:hAnsiTheme="minorHAnsi"/>
              <w:b/>
            </w:rPr>
            <w:t>.500</w:t>
          </w:r>
          <w:r>
            <w:rPr>
              <w:rFonts w:asciiTheme="minorHAnsi" w:hAnsiTheme="minorHAnsi"/>
              <w:b/>
            </w:rPr>
            <w:t>3</w:t>
          </w:r>
        </w:p>
      </w:tc>
    </w:tr>
    <w:tr w:rsidR="00B73BA2" w:rsidRPr="00B73BA2" w:rsidTr="00792AA9">
      <w:trPr>
        <w:trHeight w:val="460"/>
      </w:trPr>
      <w:tc>
        <w:tcPr>
          <w:tcW w:w="5508" w:type="dxa"/>
          <w:shd w:val="clear" w:color="auto" w:fill="auto"/>
        </w:tcPr>
        <w:p w:rsidR="00B73BA2" w:rsidRPr="00B73BA2" w:rsidRDefault="00B73BA2" w:rsidP="00792AA9">
          <w:pPr>
            <w:tabs>
              <w:tab w:val="center" w:pos="4680"/>
              <w:tab w:val="left" w:pos="5955"/>
              <w:tab w:val="right" w:pos="9360"/>
            </w:tabs>
            <w:spacing w:after="0" w:line="240" w:lineRule="auto"/>
            <w:rPr>
              <w:rFonts w:asciiTheme="minorHAnsi" w:hAnsiTheme="minorHAnsi"/>
            </w:rPr>
          </w:pPr>
          <w:r w:rsidRPr="00B73BA2">
            <w:rPr>
              <w:rFonts w:asciiTheme="minorHAnsi" w:hAnsiTheme="minorHAnsi"/>
            </w:rPr>
            <w:t xml:space="preserve">SECTION: </w:t>
          </w:r>
        </w:p>
        <w:p w:rsidR="00B73BA2" w:rsidRPr="00B73BA2" w:rsidRDefault="00B73BA2" w:rsidP="00827269">
          <w:pPr>
            <w:tabs>
              <w:tab w:val="center" w:pos="4680"/>
              <w:tab w:val="left" w:pos="5955"/>
              <w:tab w:val="right" w:pos="9360"/>
            </w:tabs>
            <w:spacing w:after="0" w:line="240" w:lineRule="auto"/>
            <w:rPr>
              <w:rFonts w:asciiTheme="minorHAnsi" w:hAnsiTheme="minorHAnsi"/>
              <w:b/>
            </w:rPr>
          </w:pPr>
          <w:r w:rsidRPr="00B73BA2">
            <w:rPr>
              <w:rFonts w:asciiTheme="minorHAnsi" w:hAnsiTheme="minorHAnsi"/>
              <w:b/>
            </w:rPr>
            <w:t>EMERGENCY</w:t>
          </w:r>
          <w:r w:rsidR="00827269">
            <w:rPr>
              <w:rFonts w:asciiTheme="minorHAnsi" w:hAnsiTheme="minorHAnsi"/>
              <w:b/>
            </w:rPr>
            <w:t xml:space="preserve"> PREPAREDNESS/DISASTER</w:t>
          </w:r>
        </w:p>
      </w:tc>
      <w:tc>
        <w:tcPr>
          <w:tcW w:w="5508" w:type="dxa"/>
          <w:shd w:val="clear" w:color="auto" w:fill="auto"/>
        </w:tcPr>
        <w:p w:rsidR="00B73BA2" w:rsidRPr="00B73BA2" w:rsidRDefault="00B73BA2" w:rsidP="002E756C">
          <w:pPr>
            <w:tabs>
              <w:tab w:val="center" w:pos="4680"/>
              <w:tab w:val="left" w:pos="5955"/>
              <w:tab w:val="right" w:pos="9360"/>
            </w:tabs>
            <w:spacing w:after="0" w:line="240" w:lineRule="auto"/>
            <w:rPr>
              <w:rFonts w:asciiTheme="minorHAnsi" w:hAnsiTheme="minorHAnsi"/>
            </w:rPr>
          </w:pPr>
          <w:r w:rsidRPr="00B73BA2">
            <w:rPr>
              <w:rFonts w:asciiTheme="minorHAnsi" w:hAnsiTheme="minorHAnsi"/>
            </w:rPr>
            <w:t>SUBJECT:</w:t>
          </w:r>
        </w:p>
        <w:p w:rsidR="00B73BA2" w:rsidRPr="00B73BA2" w:rsidRDefault="00827269" w:rsidP="00EE06B8">
          <w:pPr>
            <w:autoSpaceDE w:val="0"/>
            <w:autoSpaceDN w:val="0"/>
            <w:adjustRightInd w:val="0"/>
            <w:spacing w:after="0" w:line="240" w:lineRule="auto"/>
            <w:rPr>
              <w:rFonts w:asciiTheme="minorHAnsi" w:hAnsiTheme="minorHAnsi"/>
              <w:b/>
            </w:rPr>
          </w:pPr>
          <w:r w:rsidRPr="00B73BA2">
            <w:rPr>
              <w:rFonts w:asciiTheme="minorHAnsi" w:hAnsiTheme="minorHAnsi"/>
              <w:b/>
            </w:rPr>
            <w:t>COVID-19</w:t>
          </w:r>
        </w:p>
      </w:tc>
    </w:tr>
  </w:tbl>
  <w:p w:rsidR="00B73BA2" w:rsidRPr="00B73BA2" w:rsidRDefault="00B7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F08"/>
    <w:multiLevelType w:val="hybridMultilevel"/>
    <w:tmpl w:val="70781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CD7E69"/>
    <w:multiLevelType w:val="hybridMultilevel"/>
    <w:tmpl w:val="B3D0C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EE5948"/>
    <w:multiLevelType w:val="multilevel"/>
    <w:tmpl w:val="08F06498"/>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9604A46"/>
    <w:multiLevelType w:val="hybridMultilevel"/>
    <w:tmpl w:val="63BEF4A4"/>
    <w:lvl w:ilvl="0" w:tplc="D5DAA374">
      <w:start w:val="1"/>
      <w:numFmt w:val="bullet"/>
      <w:lvlText w:val="•"/>
      <w:lvlJc w:val="left"/>
      <w:pPr>
        <w:ind w:left="80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CECE26">
      <w:start w:val="1"/>
      <w:numFmt w:val="bullet"/>
      <w:lvlText w:val="o"/>
      <w:lvlJc w:val="left"/>
      <w:pPr>
        <w:ind w:left="152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BF805D6">
      <w:start w:val="1"/>
      <w:numFmt w:val="bullet"/>
      <w:lvlText w:val="▪"/>
      <w:lvlJc w:val="left"/>
      <w:pPr>
        <w:ind w:left="22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380B770">
      <w:start w:val="1"/>
      <w:numFmt w:val="bullet"/>
      <w:lvlText w:val="•"/>
      <w:lvlJc w:val="left"/>
      <w:pPr>
        <w:ind w:left="296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1906516">
      <w:start w:val="1"/>
      <w:numFmt w:val="bullet"/>
      <w:lvlText w:val="o"/>
      <w:lvlJc w:val="left"/>
      <w:pPr>
        <w:ind w:left="368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4FCC992">
      <w:start w:val="1"/>
      <w:numFmt w:val="bullet"/>
      <w:lvlText w:val="▪"/>
      <w:lvlJc w:val="left"/>
      <w:pPr>
        <w:ind w:left="440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BA8ED56">
      <w:start w:val="1"/>
      <w:numFmt w:val="bullet"/>
      <w:lvlText w:val="•"/>
      <w:lvlJc w:val="left"/>
      <w:pPr>
        <w:ind w:left="512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60E60C">
      <w:start w:val="1"/>
      <w:numFmt w:val="bullet"/>
      <w:lvlText w:val="o"/>
      <w:lvlJc w:val="left"/>
      <w:pPr>
        <w:ind w:left="584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0746D12">
      <w:start w:val="1"/>
      <w:numFmt w:val="bullet"/>
      <w:lvlText w:val="▪"/>
      <w:lvlJc w:val="left"/>
      <w:pPr>
        <w:ind w:left="6563"/>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nsid w:val="0F014081"/>
    <w:multiLevelType w:val="hybridMultilevel"/>
    <w:tmpl w:val="BE2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B0C4E"/>
    <w:multiLevelType w:val="hybridMultilevel"/>
    <w:tmpl w:val="A0C639E0"/>
    <w:lvl w:ilvl="0" w:tplc="23DC3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E3B33"/>
    <w:multiLevelType w:val="hybridMultilevel"/>
    <w:tmpl w:val="9E1AE8A2"/>
    <w:lvl w:ilvl="0" w:tplc="6960F6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229C2"/>
    <w:multiLevelType w:val="hybridMultilevel"/>
    <w:tmpl w:val="6694B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F52F09"/>
    <w:multiLevelType w:val="hybridMultilevel"/>
    <w:tmpl w:val="52CE0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714E8F"/>
    <w:multiLevelType w:val="multilevel"/>
    <w:tmpl w:val="065C3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B8F4E1A"/>
    <w:multiLevelType w:val="hybridMultilevel"/>
    <w:tmpl w:val="9D16D0F8"/>
    <w:lvl w:ilvl="0" w:tplc="051E9F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74421"/>
    <w:multiLevelType w:val="hybridMultilevel"/>
    <w:tmpl w:val="EA428F86"/>
    <w:lvl w:ilvl="0" w:tplc="043265B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F2269"/>
    <w:multiLevelType w:val="hybridMultilevel"/>
    <w:tmpl w:val="844A90E6"/>
    <w:lvl w:ilvl="0" w:tplc="F1C22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E3BB0"/>
    <w:multiLevelType w:val="hybridMultilevel"/>
    <w:tmpl w:val="294E1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655FCE"/>
    <w:multiLevelType w:val="hybridMultilevel"/>
    <w:tmpl w:val="59DE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B6D48E8"/>
    <w:multiLevelType w:val="hybridMultilevel"/>
    <w:tmpl w:val="A308D3B8"/>
    <w:lvl w:ilvl="0" w:tplc="23DC31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C33FF0"/>
    <w:multiLevelType w:val="hybridMultilevel"/>
    <w:tmpl w:val="45540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633B59"/>
    <w:multiLevelType w:val="hybridMultilevel"/>
    <w:tmpl w:val="23AA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16741"/>
    <w:multiLevelType w:val="hybridMultilevel"/>
    <w:tmpl w:val="8B62C592"/>
    <w:lvl w:ilvl="0" w:tplc="A9022A6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C503A"/>
    <w:multiLevelType w:val="hybridMultilevel"/>
    <w:tmpl w:val="01823FCE"/>
    <w:lvl w:ilvl="0" w:tplc="D5DAA374">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235BB"/>
    <w:multiLevelType w:val="hybridMultilevel"/>
    <w:tmpl w:val="21D8E0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E437002"/>
    <w:multiLevelType w:val="hybridMultilevel"/>
    <w:tmpl w:val="C88AE686"/>
    <w:lvl w:ilvl="0" w:tplc="9A22AF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D0A8D"/>
    <w:multiLevelType w:val="hybridMultilevel"/>
    <w:tmpl w:val="F704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16766"/>
    <w:multiLevelType w:val="multilevel"/>
    <w:tmpl w:val="D4B0F470"/>
    <w:lvl w:ilvl="0">
      <w:start w:val="1"/>
      <w:numFmt w:val="upperRoman"/>
      <w:lvlText w:val="%1."/>
      <w:lvlJc w:val="left"/>
      <w:pPr>
        <w:ind w:left="0" w:firstLine="0"/>
      </w:pPr>
      <w:rPr>
        <w:rFonts w:hint="default"/>
        <w:b/>
      </w:rPr>
    </w:lvl>
    <w:lvl w:ilvl="1">
      <w:start w:val="1"/>
      <w:numFmt w:val="upperLetter"/>
      <w:lvlText w:val="%2."/>
      <w:lvlJc w:val="left"/>
      <w:pPr>
        <w:ind w:left="720" w:firstLine="0"/>
      </w:pPr>
      <w:rPr>
        <w:b/>
      </w:rPr>
    </w:lvl>
    <w:lvl w:ilvl="2">
      <w:start w:val="1"/>
      <w:numFmt w:val="upperLetter"/>
      <w:lvlText w:val="%3."/>
      <w:lvlJc w:val="left"/>
      <w:pPr>
        <w:ind w:left="72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6DF51B9D"/>
    <w:multiLevelType w:val="hybridMultilevel"/>
    <w:tmpl w:val="48E2803C"/>
    <w:lvl w:ilvl="0" w:tplc="6960F6D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93947"/>
    <w:multiLevelType w:val="hybridMultilevel"/>
    <w:tmpl w:val="468AA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44F3C18"/>
    <w:multiLevelType w:val="hybridMultilevel"/>
    <w:tmpl w:val="47B42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D2E28"/>
    <w:multiLevelType w:val="multilevel"/>
    <w:tmpl w:val="6EFE6C82"/>
    <w:lvl w:ilvl="0">
      <w:start w:val="1"/>
      <w:numFmt w:val="decimal"/>
      <w:pStyle w:val="Heading01"/>
      <w:lvlText w:val="%1"/>
      <w:lvlJc w:val="left"/>
      <w:pPr>
        <w:ind w:left="432" w:hanging="432"/>
      </w:pPr>
    </w:lvl>
    <w:lvl w:ilvl="1">
      <w:start w:val="1"/>
      <w:numFmt w:val="decimal"/>
      <w:pStyle w:val="Heading02"/>
      <w:lvlText w:val="%1.%2"/>
      <w:lvlJc w:val="left"/>
      <w:pPr>
        <w:ind w:left="576" w:hanging="576"/>
      </w:pPr>
    </w:lvl>
    <w:lvl w:ilvl="2">
      <w:start w:val="1"/>
      <w:numFmt w:val="decimal"/>
      <w:pStyle w:val="Heading03"/>
      <w:lvlText w:val="%1.%2.%3"/>
      <w:lvlJc w:val="left"/>
      <w:pPr>
        <w:ind w:left="720" w:hanging="720"/>
      </w:pPr>
      <w:rPr>
        <w:rFonts w:ascii="Arial" w:hAnsi="Arial" w:cs="Arial" w:hint="default"/>
        <w:color w:val="1F497D" w:themeColor="text2"/>
      </w:rPr>
    </w:lvl>
    <w:lvl w:ilvl="3">
      <w:start w:val="1"/>
      <w:numFmt w:val="decimal"/>
      <w:pStyle w:val="heading0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E6F4CEC"/>
    <w:multiLevelType w:val="hybridMultilevel"/>
    <w:tmpl w:val="0E90071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3"/>
  </w:num>
  <w:num w:numId="3">
    <w:abstractNumId w:val="11"/>
  </w:num>
  <w:num w:numId="4">
    <w:abstractNumId w:val="21"/>
  </w:num>
  <w:num w:numId="5">
    <w:abstractNumId w:val="12"/>
  </w:num>
  <w:num w:numId="6">
    <w:abstractNumId w:val="3"/>
  </w:num>
  <w:num w:numId="7">
    <w:abstractNumId w:val="4"/>
  </w:num>
  <w:num w:numId="8">
    <w:abstractNumId w:val="22"/>
  </w:num>
  <w:num w:numId="9">
    <w:abstractNumId w:val="19"/>
  </w:num>
  <w:num w:numId="10">
    <w:abstractNumId w:val="10"/>
  </w:num>
  <w:num w:numId="11">
    <w:abstractNumId w:val="6"/>
  </w:num>
  <w:num w:numId="12">
    <w:abstractNumId w:val="27"/>
  </w:num>
  <w:num w:numId="13">
    <w:abstractNumId w:val="24"/>
    <w:lvlOverride w:ilvl="0">
      <w:startOverride w:val="1"/>
    </w:lvlOverride>
  </w:num>
  <w:num w:numId="14">
    <w:abstractNumId w:val="16"/>
  </w:num>
  <w:num w:numId="15">
    <w:abstractNumId w:val="8"/>
  </w:num>
  <w:num w:numId="16">
    <w:abstractNumId w:val="17"/>
  </w:num>
  <w:num w:numId="17">
    <w:abstractNumId w:val="18"/>
  </w:num>
  <w:num w:numId="18">
    <w:abstractNumId w:val="14"/>
  </w:num>
  <w:num w:numId="19">
    <w:abstractNumId w:val="20"/>
  </w:num>
  <w:num w:numId="20">
    <w:abstractNumId w:val="1"/>
  </w:num>
  <w:num w:numId="21">
    <w:abstractNumId w:val="9"/>
  </w:num>
  <w:num w:numId="22">
    <w:abstractNumId w:val="7"/>
  </w:num>
  <w:num w:numId="23">
    <w:abstractNumId w:val="13"/>
  </w:num>
  <w:num w:numId="24">
    <w:abstractNumId w:val="15"/>
  </w:num>
  <w:num w:numId="25">
    <w:abstractNumId w:val="5"/>
  </w:num>
  <w:num w:numId="26">
    <w:abstractNumId w:val="0"/>
  </w:num>
  <w:num w:numId="27">
    <w:abstractNumId w:val="28"/>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0"/>
    <w:rsid w:val="00002E88"/>
    <w:rsid w:val="000075F1"/>
    <w:rsid w:val="00021BA2"/>
    <w:rsid w:val="00025094"/>
    <w:rsid w:val="000273E0"/>
    <w:rsid w:val="0005094E"/>
    <w:rsid w:val="000713CE"/>
    <w:rsid w:val="00085350"/>
    <w:rsid w:val="00095D15"/>
    <w:rsid w:val="000A1579"/>
    <w:rsid w:val="000B7B00"/>
    <w:rsid w:val="000D3CB7"/>
    <w:rsid w:val="000E28F1"/>
    <w:rsid w:val="000F11E0"/>
    <w:rsid w:val="000F268D"/>
    <w:rsid w:val="000F459D"/>
    <w:rsid w:val="001001A6"/>
    <w:rsid w:val="00100FCA"/>
    <w:rsid w:val="00102AC2"/>
    <w:rsid w:val="00112221"/>
    <w:rsid w:val="0012515D"/>
    <w:rsid w:val="001300D0"/>
    <w:rsid w:val="00133D03"/>
    <w:rsid w:val="00143872"/>
    <w:rsid w:val="00165A0A"/>
    <w:rsid w:val="00174E1B"/>
    <w:rsid w:val="00182600"/>
    <w:rsid w:val="0018461C"/>
    <w:rsid w:val="00191BF7"/>
    <w:rsid w:val="001C75AB"/>
    <w:rsid w:val="001D4DA9"/>
    <w:rsid w:val="001D5C8F"/>
    <w:rsid w:val="001D5F43"/>
    <w:rsid w:val="001F3062"/>
    <w:rsid w:val="001F4393"/>
    <w:rsid w:val="002038D8"/>
    <w:rsid w:val="0020736A"/>
    <w:rsid w:val="00211129"/>
    <w:rsid w:val="00225B98"/>
    <w:rsid w:val="00231221"/>
    <w:rsid w:val="00243A1B"/>
    <w:rsid w:val="00282843"/>
    <w:rsid w:val="00296FAD"/>
    <w:rsid w:val="002B3745"/>
    <w:rsid w:val="002B4FAA"/>
    <w:rsid w:val="002D249D"/>
    <w:rsid w:val="002D5905"/>
    <w:rsid w:val="002E756C"/>
    <w:rsid w:val="003151A9"/>
    <w:rsid w:val="0034512B"/>
    <w:rsid w:val="0035795A"/>
    <w:rsid w:val="0037365C"/>
    <w:rsid w:val="003A4624"/>
    <w:rsid w:val="003B7915"/>
    <w:rsid w:val="003F1A89"/>
    <w:rsid w:val="00413A12"/>
    <w:rsid w:val="00422A51"/>
    <w:rsid w:val="004304E3"/>
    <w:rsid w:val="0046246B"/>
    <w:rsid w:val="00463F76"/>
    <w:rsid w:val="004828B4"/>
    <w:rsid w:val="00493522"/>
    <w:rsid w:val="004D179F"/>
    <w:rsid w:val="004D1B7F"/>
    <w:rsid w:val="004D3A45"/>
    <w:rsid w:val="004E0FC7"/>
    <w:rsid w:val="00501B5F"/>
    <w:rsid w:val="00517C45"/>
    <w:rsid w:val="0052189B"/>
    <w:rsid w:val="00532FE6"/>
    <w:rsid w:val="00553570"/>
    <w:rsid w:val="00571EB2"/>
    <w:rsid w:val="00586C25"/>
    <w:rsid w:val="005A1463"/>
    <w:rsid w:val="005A3F5F"/>
    <w:rsid w:val="005D24AC"/>
    <w:rsid w:val="005D3863"/>
    <w:rsid w:val="005E07DB"/>
    <w:rsid w:val="005F067C"/>
    <w:rsid w:val="005F65B5"/>
    <w:rsid w:val="00607B38"/>
    <w:rsid w:val="00611D46"/>
    <w:rsid w:val="00620427"/>
    <w:rsid w:val="00632ABA"/>
    <w:rsid w:val="00642B84"/>
    <w:rsid w:val="006431CA"/>
    <w:rsid w:val="006543B5"/>
    <w:rsid w:val="0065687D"/>
    <w:rsid w:val="00665664"/>
    <w:rsid w:val="00686B8A"/>
    <w:rsid w:val="00693F54"/>
    <w:rsid w:val="00693FDC"/>
    <w:rsid w:val="00694C1D"/>
    <w:rsid w:val="006A09E6"/>
    <w:rsid w:val="006A09FB"/>
    <w:rsid w:val="006A5D7E"/>
    <w:rsid w:val="006B1D75"/>
    <w:rsid w:val="006B3D15"/>
    <w:rsid w:val="006B6BCE"/>
    <w:rsid w:val="006C20FB"/>
    <w:rsid w:val="006C4088"/>
    <w:rsid w:val="006C4E04"/>
    <w:rsid w:val="006D031B"/>
    <w:rsid w:val="006D5530"/>
    <w:rsid w:val="006F39BE"/>
    <w:rsid w:val="007118F4"/>
    <w:rsid w:val="007218B9"/>
    <w:rsid w:val="0072512F"/>
    <w:rsid w:val="0073143E"/>
    <w:rsid w:val="00755E86"/>
    <w:rsid w:val="0076291C"/>
    <w:rsid w:val="00766C5A"/>
    <w:rsid w:val="007726A9"/>
    <w:rsid w:val="00792AA9"/>
    <w:rsid w:val="007A36DF"/>
    <w:rsid w:val="007B1093"/>
    <w:rsid w:val="007B562B"/>
    <w:rsid w:val="007B6FA3"/>
    <w:rsid w:val="007C49C4"/>
    <w:rsid w:val="007D27A4"/>
    <w:rsid w:val="007D642C"/>
    <w:rsid w:val="007E249A"/>
    <w:rsid w:val="007E3795"/>
    <w:rsid w:val="007E4749"/>
    <w:rsid w:val="00827269"/>
    <w:rsid w:val="008278C3"/>
    <w:rsid w:val="0083483B"/>
    <w:rsid w:val="008426A8"/>
    <w:rsid w:val="00845510"/>
    <w:rsid w:val="0088200C"/>
    <w:rsid w:val="008B2C1A"/>
    <w:rsid w:val="008C76A3"/>
    <w:rsid w:val="008E39F6"/>
    <w:rsid w:val="00901F93"/>
    <w:rsid w:val="00907BAC"/>
    <w:rsid w:val="00913F61"/>
    <w:rsid w:val="00920073"/>
    <w:rsid w:val="0092198E"/>
    <w:rsid w:val="009359D6"/>
    <w:rsid w:val="0096545C"/>
    <w:rsid w:val="00966CAE"/>
    <w:rsid w:val="00974693"/>
    <w:rsid w:val="00974C14"/>
    <w:rsid w:val="00986CF3"/>
    <w:rsid w:val="0099511E"/>
    <w:rsid w:val="0099589B"/>
    <w:rsid w:val="009C7D99"/>
    <w:rsid w:val="009F2958"/>
    <w:rsid w:val="009F3188"/>
    <w:rsid w:val="00A04708"/>
    <w:rsid w:val="00A176AF"/>
    <w:rsid w:val="00A17A8F"/>
    <w:rsid w:val="00A25514"/>
    <w:rsid w:val="00A26699"/>
    <w:rsid w:val="00A26F75"/>
    <w:rsid w:val="00A30082"/>
    <w:rsid w:val="00A3513B"/>
    <w:rsid w:val="00A420F5"/>
    <w:rsid w:val="00A4399A"/>
    <w:rsid w:val="00A51D15"/>
    <w:rsid w:val="00A61CD5"/>
    <w:rsid w:val="00A75D05"/>
    <w:rsid w:val="00A9274D"/>
    <w:rsid w:val="00AC2630"/>
    <w:rsid w:val="00AC60C4"/>
    <w:rsid w:val="00AF55C8"/>
    <w:rsid w:val="00B020E3"/>
    <w:rsid w:val="00B100B5"/>
    <w:rsid w:val="00B24695"/>
    <w:rsid w:val="00B33AF7"/>
    <w:rsid w:val="00B55137"/>
    <w:rsid w:val="00B65E66"/>
    <w:rsid w:val="00B717DA"/>
    <w:rsid w:val="00B72723"/>
    <w:rsid w:val="00B73BA2"/>
    <w:rsid w:val="00B92777"/>
    <w:rsid w:val="00BA0A96"/>
    <w:rsid w:val="00BC42D5"/>
    <w:rsid w:val="00BC543C"/>
    <w:rsid w:val="00BC7470"/>
    <w:rsid w:val="00BD1E8F"/>
    <w:rsid w:val="00BE04C4"/>
    <w:rsid w:val="00BE089D"/>
    <w:rsid w:val="00C03443"/>
    <w:rsid w:val="00C13298"/>
    <w:rsid w:val="00C22594"/>
    <w:rsid w:val="00C514FC"/>
    <w:rsid w:val="00C80C66"/>
    <w:rsid w:val="00C829DD"/>
    <w:rsid w:val="00C83895"/>
    <w:rsid w:val="00CA756A"/>
    <w:rsid w:val="00CB2F14"/>
    <w:rsid w:val="00CD13AA"/>
    <w:rsid w:val="00CD4FAC"/>
    <w:rsid w:val="00CE1522"/>
    <w:rsid w:val="00CE2F58"/>
    <w:rsid w:val="00CF142F"/>
    <w:rsid w:val="00D01235"/>
    <w:rsid w:val="00D2336A"/>
    <w:rsid w:val="00D407A2"/>
    <w:rsid w:val="00D52E37"/>
    <w:rsid w:val="00D61ABB"/>
    <w:rsid w:val="00D63C66"/>
    <w:rsid w:val="00D82465"/>
    <w:rsid w:val="00DB6123"/>
    <w:rsid w:val="00DC5142"/>
    <w:rsid w:val="00DC7662"/>
    <w:rsid w:val="00DD7466"/>
    <w:rsid w:val="00E0738F"/>
    <w:rsid w:val="00E14E57"/>
    <w:rsid w:val="00E378B1"/>
    <w:rsid w:val="00E43F86"/>
    <w:rsid w:val="00E63C56"/>
    <w:rsid w:val="00E65891"/>
    <w:rsid w:val="00E73A4B"/>
    <w:rsid w:val="00E7626F"/>
    <w:rsid w:val="00E76A42"/>
    <w:rsid w:val="00E77375"/>
    <w:rsid w:val="00E83997"/>
    <w:rsid w:val="00E84034"/>
    <w:rsid w:val="00E9567B"/>
    <w:rsid w:val="00E95B37"/>
    <w:rsid w:val="00EA399C"/>
    <w:rsid w:val="00EB0090"/>
    <w:rsid w:val="00ED5273"/>
    <w:rsid w:val="00EE06B8"/>
    <w:rsid w:val="00EE4FCD"/>
    <w:rsid w:val="00F04E52"/>
    <w:rsid w:val="00F10385"/>
    <w:rsid w:val="00F16C51"/>
    <w:rsid w:val="00F177F6"/>
    <w:rsid w:val="00F21E98"/>
    <w:rsid w:val="00F2289E"/>
    <w:rsid w:val="00F33ED6"/>
    <w:rsid w:val="00F3752E"/>
    <w:rsid w:val="00F93D9F"/>
    <w:rsid w:val="00FB22E9"/>
    <w:rsid w:val="00FB50F7"/>
    <w:rsid w:val="00FD113F"/>
    <w:rsid w:val="00FE29EE"/>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30"/>
    <w:pPr>
      <w:spacing w:after="200" w:line="276" w:lineRule="auto"/>
    </w:pPr>
    <w:rPr>
      <w:sz w:val="22"/>
      <w:szCs w:val="22"/>
    </w:rPr>
  </w:style>
  <w:style w:type="paragraph" w:styleId="Heading1">
    <w:name w:val="heading 1"/>
    <w:basedOn w:val="Normal"/>
    <w:next w:val="Normal"/>
    <w:link w:val="Heading1Char"/>
    <w:uiPriority w:val="9"/>
    <w:qFormat/>
    <w:rsid w:val="006B1D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3D1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C2630"/>
    <w:pPr>
      <w:ind w:left="720"/>
      <w:contextualSpacing/>
    </w:pPr>
  </w:style>
  <w:style w:type="paragraph" w:styleId="Header">
    <w:name w:val="header"/>
    <w:basedOn w:val="Normal"/>
    <w:link w:val="HeaderChar"/>
    <w:uiPriority w:val="99"/>
    <w:unhideWhenUsed/>
    <w:rsid w:val="00AC2630"/>
    <w:pPr>
      <w:tabs>
        <w:tab w:val="center" w:pos="4680"/>
        <w:tab w:val="right" w:pos="9360"/>
      </w:tabs>
      <w:spacing w:after="0" w:line="240" w:lineRule="auto"/>
    </w:pPr>
  </w:style>
  <w:style w:type="character" w:customStyle="1" w:styleId="HeaderChar">
    <w:name w:val="Header Char"/>
    <w:link w:val="Header"/>
    <w:uiPriority w:val="99"/>
    <w:rsid w:val="00AC2630"/>
    <w:rPr>
      <w:rFonts w:ascii="Calibri" w:eastAsia="Calibri" w:hAnsi="Calibri" w:cs="Times New Roman"/>
    </w:rPr>
  </w:style>
  <w:style w:type="paragraph" w:styleId="Footer">
    <w:name w:val="footer"/>
    <w:basedOn w:val="Normal"/>
    <w:link w:val="FooterChar"/>
    <w:uiPriority w:val="99"/>
    <w:unhideWhenUsed/>
    <w:rsid w:val="00AC2630"/>
    <w:pPr>
      <w:tabs>
        <w:tab w:val="center" w:pos="4680"/>
        <w:tab w:val="right" w:pos="9360"/>
      </w:tabs>
      <w:spacing w:after="0" w:line="240" w:lineRule="auto"/>
    </w:pPr>
  </w:style>
  <w:style w:type="character" w:customStyle="1" w:styleId="FooterChar">
    <w:name w:val="Footer Char"/>
    <w:link w:val="Footer"/>
    <w:uiPriority w:val="99"/>
    <w:rsid w:val="00AC2630"/>
    <w:rPr>
      <w:rFonts w:ascii="Calibri" w:eastAsia="Calibri" w:hAnsi="Calibri" w:cs="Times New Roman"/>
    </w:rPr>
  </w:style>
  <w:style w:type="paragraph" w:styleId="BalloonText">
    <w:name w:val="Balloon Text"/>
    <w:basedOn w:val="Normal"/>
    <w:link w:val="BalloonTextChar"/>
    <w:uiPriority w:val="99"/>
    <w:semiHidden/>
    <w:unhideWhenUsed/>
    <w:rsid w:val="009200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073"/>
    <w:rPr>
      <w:rFonts w:ascii="Tahoma" w:hAnsi="Tahoma" w:cs="Tahoma"/>
      <w:sz w:val="16"/>
      <w:szCs w:val="16"/>
    </w:rPr>
  </w:style>
  <w:style w:type="table" w:styleId="TableGrid">
    <w:name w:val="Table Grid"/>
    <w:basedOn w:val="TableNormal"/>
    <w:rsid w:val="00A17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6C5A"/>
    <w:rPr>
      <w:color w:val="0000FF"/>
      <w:u w:val="single"/>
    </w:rPr>
  </w:style>
  <w:style w:type="character" w:styleId="PageNumber">
    <w:name w:val="page number"/>
    <w:basedOn w:val="DefaultParagraphFont"/>
    <w:rsid w:val="000713CE"/>
  </w:style>
  <w:style w:type="paragraph" w:styleId="NormalWeb">
    <w:name w:val="Normal (Web)"/>
    <w:basedOn w:val="Normal"/>
    <w:uiPriority w:val="99"/>
    <w:unhideWhenUsed/>
    <w:rsid w:val="001C75AB"/>
    <w:pPr>
      <w:spacing w:after="300" w:line="240" w:lineRule="auto"/>
    </w:pPr>
    <w:rPr>
      <w:rFonts w:ascii="inherit" w:eastAsia="Times New Roman" w:hAnsi="inherit"/>
      <w:sz w:val="24"/>
      <w:szCs w:val="24"/>
    </w:rPr>
  </w:style>
  <w:style w:type="table" w:customStyle="1" w:styleId="TableGrid0">
    <w:name w:val="TableGrid"/>
    <w:rsid w:val="000E28F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B3D15"/>
    <w:rPr>
      <w:rFonts w:ascii="Times New Roman" w:eastAsia="Times New Roman" w:hAnsi="Times New Roman"/>
      <w:b/>
      <w:bCs/>
      <w:sz w:val="36"/>
      <w:szCs w:val="36"/>
    </w:rPr>
  </w:style>
  <w:style w:type="paragraph" w:styleId="NoSpacing">
    <w:name w:val="No Spacing"/>
    <w:link w:val="NoSpacingChar"/>
    <w:qFormat/>
    <w:rsid w:val="009359D6"/>
    <w:rPr>
      <w:rFonts w:eastAsia="Times New Roman"/>
      <w:color w:val="17365D" w:themeColor="text2" w:themeShade="BF"/>
      <w:szCs w:val="22"/>
    </w:rPr>
  </w:style>
  <w:style w:type="character" w:customStyle="1" w:styleId="NoSpacingChar">
    <w:name w:val="No Spacing Char"/>
    <w:basedOn w:val="DefaultParagraphFont"/>
    <w:link w:val="NoSpacing"/>
    <w:rsid w:val="009359D6"/>
    <w:rPr>
      <w:rFonts w:eastAsia="Times New Roman"/>
      <w:color w:val="17365D" w:themeColor="text2" w:themeShade="BF"/>
      <w:szCs w:val="22"/>
    </w:rPr>
  </w:style>
  <w:style w:type="character" w:customStyle="1" w:styleId="ListParagraphChar">
    <w:name w:val="List Paragraph Char"/>
    <w:basedOn w:val="DefaultParagraphFont"/>
    <w:link w:val="ListParagraph"/>
    <w:uiPriority w:val="34"/>
    <w:rsid w:val="009359D6"/>
    <w:rPr>
      <w:sz w:val="22"/>
      <w:szCs w:val="22"/>
    </w:rPr>
  </w:style>
  <w:style w:type="paragraph" w:styleId="Caption">
    <w:name w:val="caption"/>
    <w:basedOn w:val="Normal"/>
    <w:next w:val="Normal"/>
    <w:unhideWhenUsed/>
    <w:qFormat/>
    <w:rsid w:val="009359D6"/>
    <w:pPr>
      <w:autoSpaceDE w:val="0"/>
      <w:autoSpaceDN w:val="0"/>
      <w:adjustRightInd w:val="0"/>
      <w:spacing w:after="0" w:line="240" w:lineRule="auto"/>
      <w:jc w:val="center"/>
    </w:pPr>
    <w:rPr>
      <w:rFonts w:ascii="Segoe UI" w:eastAsia="Times New Roman" w:hAnsi="Segoe UI" w:cs="Arial"/>
      <w:b/>
      <w:bCs/>
      <w:noProof/>
      <w:sz w:val="18"/>
      <w:szCs w:val="18"/>
      <w:lang w:val="en-GB" w:eastAsia="en-GB"/>
    </w:rPr>
  </w:style>
  <w:style w:type="paragraph" w:customStyle="1" w:styleId="Heading01">
    <w:name w:val="Heading 01"/>
    <w:basedOn w:val="ListParagraph"/>
    <w:next w:val="Heading1"/>
    <w:qFormat/>
    <w:rsid w:val="006B1D75"/>
    <w:pPr>
      <w:numPr>
        <w:numId w:val="12"/>
      </w:numPr>
      <w:spacing w:after="60" w:line="240" w:lineRule="auto"/>
      <w:contextualSpacing w:val="0"/>
      <w:outlineLvl w:val="0"/>
    </w:pPr>
    <w:rPr>
      <w:rFonts w:ascii="Arial Narrow" w:eastAsia="Times New Roman" w:hAnsi="Arial Narrow" w:cs="Arial"/>
      <w:b/>
      <w:color w:val="000000"/>
      <w:sz w:val="36"/>
      <w:szCs w:val="34"/>
      <w:lang w:eastAsia="en-GB"/>
    </w:rPr>
  </w:style>
  <w:style w:type="paragraph" w:customStyle="1" w:styleId="Heading02">
    <w:name w:val="Heading 02"/>
    <w:basedOn w:val="ListParagraph"/>
    <w:link w:val="Heading02Char"/>
    <w:qFormat/>
    <w:rsid w:val="006B1D75"/>
    <w:pPr>
      <w:numPr>
        <w:ilvl w:val="1"/>
        <w:numId w:val="12"/>
      </w:numPr>
      <w:spacing w:after="60" w:line="240" w:lineRule="auto"/>
      <w:contextualSpacing w:val="0"/>
      <w:outlineLvl w:val="1"/>
    </w:pPr>
    <w:rPr>
      <w:rFonts w:ascii="Arial Narrow" w:eastAsia="Times New Roman" w:hAnsi="Arial Narrow" w:cs="Arial"/>
      <w:b/>
      <w:color w:val="595959" w:themeColor="text1" w:themeTint="A6"/>
      <w:sz w:val="30"/>
      <w:szCs w:val="30"/>
      <w:lang w:eastAsia="en-GB"/>
    </w:rPr>
  </w:style>
  <w:style w:type="paragraph" w:customStyle="1" w:styleId="Heading03">
    <w:name w:val="Heading 03"/>
    <w:basedOn w:val="ListParagraph"/>
    <w:link w:val="Heading03Char"/>
    <w:qFormat/>
    <w:rsid w:val="006B1D75"/>
    <w:pPr>
      <w:numPr>
        <w:ilvl w:val="2"/>
        <w:numId w:val="12"/>
      </w:numPr>
      <w:spacing w:before="120" w:after="60" w:line="240" w:lineRule="auto"/>
      <w:contextualSpacing w:val="0"/>
      <w:outlineLvl w:val="2"/>
    </w:pPr>
    <w:rPr>
      <w:rFonts w:ascii="Arial Narrow" w:eastAsia="Times New Roman" w:hAnsi="Arial Narrow" w:cs="Arial"/>
      <w:b/>
      <w:color w:val="1F497D" w:themeColor="text2"/>
      <w:sz w:val="24"/>
      <w:szCs w:val="24"/>
      <w:lang w:eastAsia="en-GB"/>
    </w:rPr>
  </w:style>
  <w:style w:type="character" w:customStyle="1" w:styleId="Heading02Char">
    <w:name w:val="Heading 02 Char"/>
    <w:basedOn w:val="ListParagraphChar"/>
    <w:link w:val="Heading02"/>
    <w:rsid w:val="006B1D75"/>
    <w:rPr>
      <w:rFonts w:ascii="Arial Narrow" w:eastAsia="Times New Roman" w:hAnsi="Arial Narrow" w:cs="Arial"/>
      <w:b/>
      <w:color w:val="595959" w:themeColor="text1" w:themeTint="A6"/>
      <w:sz w:val="30"/>
      <w:szCs w:val="30"/>
      <w:lang w:eastAsia="en-GB"/>
    </w:rPr>
  </w:style>
  <w:style w:type="paragraph" w:customStyle="1" w:styleId="heading04">
    <w:name w:val="heading04"/>
    <w:basedOn w:val="Heading03"/>
    <w:link w:val="heading04Char"/>
    <w:qFormat/>
    <w:rsid w:val="006B1D75"/>
    <w:pPr>
      <w:numPr>
        <w:ilvl w:val="3"/>
      </w:numPr>
      <w:outlineLvl w:val="3"/>
    </w:pPr>
    <w:rPr>
      <w:color w:val="auto"/>
      <w:sz w:val="22"/>
    </w:rPr>
  </w:style>
  <w:style w:type="character" w:customStyle="1" w:styleId="Heading1Char">
    <w:name w:val="Heading 1 Char"/>
    <w:basedOn w:val="DefaultParagraphFont"/>
    <w:link w:val="Heading1"/>
    <w:uiPriority w:val="9"/>
    <w:rsid w:val="006B1D75"/>
    <w:rPr>
      <w:rFonts w:asciiTheme="majorHAnsi" w:eastAsiaTheme="majorEastAsia" w:hAnsiTheme="majorHAnsi" w:cstheme="majorBidi"/>
      <w:color w:val="365F91" w:themeColor="accent1" w:themeShade="BF"/>
      <w:sz w:val="32"/>
      <w:szCs w:val="32"/>
    </w:rPr>
  </w:style>
  <w:style w:type="character" w:customStyle="1" w:styleId="Heading03Char">
    <w:name w:val="Heading 03 Char"/>
    <w:basedOn w:val="ListParagraphChar"/>
    <w:link w:val="Heading03"/>
    <w:rsid w:val="00F33ED6"/>
    <w:rPr>
      <w:rFonts w:ascii="Arial Narrow" w:eastAsia="Times New Roman" w:hAnsi="Arial Narrow" w:cs="Arial"/>
      <w:b/>
      <w:color w:val="1F497D" w:themeColor="text2"/>
      <w:sz w:val="24"/>
      <w:szCs w:val="24"/>
      <w:lang w:eastAsia="en-GB"/>
    </w:rPr>
  </w:style>
  <w:style w:type="character" w:customStyle="1" w:styleId="heading04Char">
    <w:name w:val="heading04 Char"/>
    <w:basedOn w:val="Heading03Char"/>
    <w:link w:val="heading04"/>
    <w:rsid w:val="00F33ED6"/>
    <w:rPr>
      <w:rFonts w:ascii="Arial Narrow" w:eastAsia="Times New Roman" w:hAnsi="Arial Narrow" w:cs="Arial"/>
      <w:b/>
      <w:color w:val="1F497D" w:themeColor="text2"/>
      <w:sz w:val="22"/>
      <w:szCs w:val="24"/>
      <w:lang w:eastAsia="en-GB"/>
    </w:rPr>
  </w:style>
  <w:style w:type="paragraph" w:styleId="BodyText">
    <w:name w:val="Body Text"/>
    <w:link w:val="BodyTextChar"/>
    <w:rsid w:val="00B72723"/>
    <w:pPr>
      <w:pBdr>
        <w:top w:val="nil"/>
        <w:left w:val="nil"/>
        <w:bottom w:val="nil"/>
        <w:right w:val="nil"/>
        <w:between w:val="nil"/>
        <w:bar w:val="nil"/>
      </w:pBdr>
    </w:pPr>
    <w:rPr>
      <w:rFonts w:ascii="CG Times (WN)" w:eastAsia="CG Times (WN)" w:hAnsi="CG Times (WN)" w:cs="CG Times (WN)"/>
      <w:b/>
      <w:bCs/>
      <w:color w:val="000000"/>
      <w:sz w:val="28"/>
      <w:szCs w:val="28"/>
      <w:u w:color="000000"/>
      <w:bdr w:val="nil"/>
    </w:rPr>
  </w:style>
  <w:style w:type="character" w:customStyle="1" w:styleId="BodyTextChar">
    <w:name w:val="Body Text Char"/>
    <w:basedOn w:val="DefaultParagraphFont"/>
    <w:link w:val="BodyText"/>
    <w:rsid w:val="00B72723"/>
    <w:rPr>
      <w:rFonts w:ascii="CG Times (WN)" w:eastAsia="CG Times (WN)" w:hAnsi="CG Times (WN)" w:cs="CG Times (WN)"/>
      <w:b/>
      <w:bCs/>
      <w:color w:val="000000"/>
      <w:sz w:val="28"/>
      <w:szCs w:val="28"/>
      <w:u w:color="000000"/>
      <w:bdr w:val="nil"/>
    </w:rPr>
  </w:style>
  <w:style w:type="character" w:styleId="Strong">
    <w:name w:val="Strong"/>
    <w:basedOn w:val="DefaultParagraphFont"/>
    <w:uiPriority w:val="22"/>
    <w:qFormat/>
    <w:rsid w:val="00571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309">
      <w:bodyDiv w:val="1"/>
      <w:marLeft w:val="0"/>
      <w:marRight w:val="0"/>
      <w:marTop w:val="0"/>
      <w:marBottom w:val="0"/>
      <w:divBdr>
        <w:top w:val="none" w:sz="0" w:space="0" w:color="auto"/>
        <w:left w:val="none" w:sz="0" w:space="0" w:color="auto"/>
        <w:bottom w:val="none" w:sz="0" w:space="0" w:color="auto"/>
        <w:right w:val="none" w:sz="0" w:space="0" w:color="auto"/>
      </w:divBdr>
    </w:div>
    <w:div w:id="167211828">
      <w:bodyDiv w:val="1"/>
      <w:marLeft w:val="0"/>
      <w:marRight w:val="0"/>
      <w:marTop w:val="0"/>
      <w:marBottom w:val="0"/>
      <w:divBdr>
        <w:top w:val="none" w:sz="0" w:space="0" w:color="auto"/>
        <w:left w:val="none" w:sz="0" w:space="0" w:color="auto"/>
        <w:bottom w:val="none" w:sz="0" w:space="0" w:color="auto"/>
        <w:right w:val="none" w:sz="0" w:space="0" w:color="auto"/>
      </w:divBdr>
    </w:div>
    <w:div w:id="299924464">
      <w:bodyDiv w:val="1"/>
      <w:marLeft w:val="0"/>
      <w:marRight w:val="0"/>
      <w:marTop w:val="0"/>
      <w:marBottom w:val="0"/>
      <w:divBdr>
        <w:top w:val="none" w:sz="0" w:space="0" w:color="auto"/>
        <w:left w:val="none" w:sz="0" w:space="0" w:color="auto"/>
        <w:bottom w:val="none" w:sz="0" w:space="0" w:color="auto"/>
        <w:right w:val="none" w:sz="0" w:space="0" w:color="auto"/>
      </w:divBdr>
    </w:div>
    <w:div w:id="317458848">
      <w:bodyDiv w:val="1"/>
      <w:marLeft w:val="0"/>
      <w:marRight w:val="0"/>
      <w:marTop w:val="0"/>
      <w:marBottom w:val="0"/>
      <w:divBdr>
        <w:top w:val="none" w:sz="0" w:space="0" w:color="auto"/>
        <w:left w:val="none" w:sz="0" w:space="0" w:color="auto"/>
        <w:bottom w:val="none" w:sz="0" w:space="0" w:color="auto"/>
        <w:right w:val="none" w:sz="0" w:space="0" w:color="auto"/>
      </w:divBdr>
    </w:div>
    <w:div w:id="450243340">
      <w:bodyDiv w:val="1"/>
      <w:marLeft w:val="0"/>
      <w:marRight w:val="0"/>
      <w:marTop w:val="0"/>
      <w:marBottom w:val="0"/>
      <w:divBdr>
        <w:top w:val="none" w:sz="0" w:space="0" w:color="auto"/>
        <w:left w:val="none" w:sz="0" w:space="0" w:color="auto"/>
        <w:bottom w:val="none" w:sz="0" w:space="0" w:color="auto"/>
        <w:right w:val="none" w:sz="0" w:space="0" w:color="auto"/>
      </w:divBdr>
    </w:div>
    <w:div w:id="977148398">
      <w:bodyDiv w:val="1"/>
      <w:marLeft w:val="0"/>
      <w:marRight w:val="0"/>
      <w:marTop w:val="0"/>
      <w:marBottom w:val="0"/>
      <w:divBdr>
        <w:top w:val="none" w:sz="0" w:space="0" w:color="auto"/>
        <w:left w:val="none" w:sz="0" w:space="0" w:color="auto"/>
        <w:bottom w:val="none" w:sz="0" w:space="0" w:color="auto"/>
        <w:right w:val="none" w:sz="0" w:space="0" w:color="auto"/>
      </w:divBdr>
    </w:div>
    <w:div w:id="988090382">
      <w:bodyDiv w:val="1"/>
      <w:marLeft w:val="0"/>
      <w:marRight w:val="0"/>
      <w:marTop w:val="0"/>
      <w:marBottom w:val="0"/>
      <w:divBdr>
        <w:top w:val="none" w:sz="0" w:space="0" w:color="auto"/>
        <w:left w:val="none" w:sz="0" w:space="0" w:color="auto"/>
        <w:bottom w:val="none" w:sz="0" w:space="0" w:color="auto"/>
        <w:right w:val="none" w:sz="0" w:space="0" w:color="auto"/>
      </w:divBdr>
    </w:div>
    <w:div w:id="1023482360">
      <w:bodyDiv w:val="1"/>
      <w:marLeft w:val="0"/>
      <w:marRight w:val="0"/>
      <w:marTop w:val="0"/>
      <w:marBottom w:val="0"/>
      <w:divBdr>
        <w:top w:val="none" w:sz="0" w:space="0" w:color="auto"/>
        <w:left w:val="none" w:sz="0" w:space="0" w:color="auto"/>
        <w:bottom w:val="none" w:sz="0" w:space="0" w:color="auto"/>
        <w:right w:val="none" w:sz="0" w:space="0" w:color="auto"/>
      </w:divBdr>
    </w:div>
    <w:div w:id="1181505095">
      <w:bodyDiv w:val="1"/>
      <w:marLeft w:val="0"/>
      <w:marRight w:val="0"/>
      <w:marTop w:val="0"/>
      <w:marBottom w:val="0"/>
      <w:divBdr>
        <w:top w:val="none" w:sz="0" w:space="0" w:color="auto"/>
        <w:left w:val="none" w:sz="0" w:space="0" w:color="auto"/>
        <w:bottom w:val="none" w:sz="0" w:space="0" w:color="auto"/>
        <w:right w:val="none" w:sz="0" w:space="0" w:color="auto"/>
      </w:divBdr>
    </w:div>
    <w:div w:id="1190531423">
      <w:bodyDiv w:val="1"/>
      <w:marLeft w:val="0"/>
      <w:marRight w:val="0"/>
      <w:marTop w:val="0"/>
      <w:marBottom w:val="0"/>
      <w:divBdr>
        <w:top w:val="none" w:sz="0" w:space="0" w:color="auto"/>
        <w:left w:val="none" w:sz="0" w:space="0" w:color="auto"/>
        <w:bottom w:val="none" w:sz="0" w:space="0" w:color="auto"/>
        <w:right w:val="none" w:sz="0" w:space="0" w:color="auto"/>
      </w:divBdr>
    </w:div>
    <w:div w:id="1224178910">
      <w:bodyDiv w:val="1"/>
      <w:marLeft w:val="0"/>
      <w:marRight w:val="0"/>
      <w:marTop w:val="0"/>
      <w:marBottom w:val="0"/>
      <w:divBdr>
        <w:top w:val="none" w:sz="0" w:space="0" w:color="auto"/>
        <w:left w:val="none" w:sz="0" w:space="0" w:color="auto"/>
        <w:bottom w:val="none" w:sz="0" w:space="0" w:color="auto"/>
        <w:right w:val="none" w:sz="0" w:space="0" w:color="auto"/>
      </w:divBdr>
    </w:div>
    <w:div w:id="1382510512">
      <w:bodyDiv w:val="1"/>
      <w:marLeft w:val="0"/>
      <w:marRight w:val="0"/>
      <w:marTop w:val="0"/>
      <w:marBottom w:val="0"/>
      <w:divBdr>
        <w:top w:val="none" w:sz="0" w:space="0" w:color="auto"/>
        <w:left w:val="none" w:sz="0" w:space="0" w:color="auto"/>
        <w:bottom w:val="none" w:sz="0" w:space="0" w:color="auto"/>
        <w:right w:val="none" w:sz="0" w:space="0" w:color="auto"/>
      </w:divBdr>
    </w:div>
    <w:div w:id="1482650288">
      <w:bodyDiv w:val="1"/>
      <w:marLeft w:val="0"/>
      <w:marRight w:val="0"/>
      <w:marTop w:val="0"/>
      <w:marBottom w:val="0"/>
      <w:divBdr>
        <w:top w:val="none" w:sz="0" w:space="0" w:color="auto"/>
        <w:left w:val="none" w:sz="0" w:space="0" w:color="auto"/>
        <w:bottom w:val="none" w:sz="0" w:space="0" w:color="auto"/>
        <w:right w:val="none" w:sz="0" w:space="0" w:color="auto"/>
      </w:divBdr>
      <w:divsChild>
        <w:div w:id="275597469">
          <w:marLeft w:val="0"/>
          <w:marRight w:val="0"/>
          <w:marTop w:val="225"/>
          <w:marBottom w:val="0"/>
          <w:divBdr>
            <w:top w:val="none" w:sz="0" w:space="0" w:color="auto"/>
            <w:left w:val="none" w:sz="0" w:space="0" w:color="auto"/>
            <w:bottom w:val="none" w:sz="0" w:space="0" w:color="auto"/>
            <w:right w:val="none" w:sz="0" w:space="0" w:color="auto"/>
          </w:divBdr>
          <w:divsChild>
            <w:div w:id="1008094494">
              <w:marLeft w:val="0"/>
              <w:marRight w:val="0"/>
              <w:marTop w:val="0"/>
              <w:marBottom w:val="0"/>
              <w:divBdr>
                <w:top w:val="none" w:sz="0" w:space="0" w:color="auto"/>
                <w:left w:val="none" w:sz="0" w:space="0" w:color="auto"/>
                <w:bottom w:val="none" w:sz="0" w:space="0" w:color="auto"/>
                <w:right w:val="none" w:sz="0" w:space="0" w:color="auto"/>
              </w:divBdr>
              <w:divsChild>
                <w:div w:id="1136947973">
                  <w:marLeft w:val="0"/>
                  <w:marRight w:val="0"/>
                  <w:marTop w:val="0"/>
                  <w:marBottom w:val="0"/>
                  <w:divBdr>
                    <w:top w:val="none" w:sz="0" w:space="0" w:color="auto"/>
                    <w:left w:val="none" w:sz="0" w:space="0" w:color="auto"/>
                    <w:bottom w:val="none" w:sz="0" w:space="0" w:color="auto"/>
                    <w:right w:val="none" w:sz="0" w:space="0" w:color="auto"/>
                  </w:divBdr>
                  <w:divsChild>
                    <w:div w:id="1497500861">
                      <w:marLeft w:val="0"/>
                      <w:marRight w:val="0"/>
                      <w:marTop w:val="0"/>
                      <w:marBottom w:val="0"/>
                      <w:divBdr>
                        <w:top w:val="none" w:sz="0" w:space="0" w:color="auto"/>
                        <w:left w:val="none" w:sz="0" w:space="0" w:color="auto"/>
                        <w:bottom w:val="none" w:sz="0" w:space="0" w:color="auto"/>
                        <w:right w:val="none" w:sz="0" w:space="0" w:color="auto"/>
                      </w:divBdr>
                      <w:divsChild>
                        <w:div w:id="1696417702">
                          <w:marLeft w:val="0"/>
                          <w:marRight w:val="0"/>
                          <w:marTop w:val="0"/>
                          <w:marBottom w:val="0"/>
                          <w:divBdr>
                            <w:top w:val="none" w:sz="0" w:space="0" w:color="auto"/>
                            <w:left w:val="none" w:sz="0" w:space="0" w:color="auto"/>
                            <w:bottom w:val="none" w:sz="0" w:space="0" w:color="auto"/>
                            <w:right w:val="none" w:sz="0" w:space="0" w:color="auto"/>
                          </w:divBdr>
                          <w:divsChild>
                            <w:div w:id="15930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8590">
      <w:bodyDiv w:val="1"/>
      <w:marLeft w:val="0"/>
      <w:marRight w:val="0"/>
      <w:marTop w:val="0"/>
      <w:marBottom w:val="0"/>
      <w:divBdr>
        <w:top w:val="none" w:sz="0" w:space="0" w:color="auto"/>
        <w:left w:val="none" w:sz="0" w:space="0" w:color="auto"/>
        <w:bottom w:val="none" w:sz="0" w:space="0" w:color="auto"/>
        <w:right w:val="none" w:sz="0" w:space="0" w:color="auto"/>
      </w:divBdr>
    </w:div>
    <w:div w:id="1815416293">
      <w:bodyDiv w:val="1"/>
      <w:marLeft w:val="0"/>
      <w:marRight w:val="0"/>
      <w:marTop w:val="0"/>
      <w:marBottom w:val="0"/>
      <w:divBdr>
        <w:top w:val="none" w:sz="0" w:space="0" w:color="auto"/>
        <w:left w:val="none" w:sz="0" w:space="0" w:color="auto"/>
        <w:bottom w:val="none" w:sz="0" w:space="0" w:color="auto"/>
        <w:right w:val="none" w:sz="0" w:space="0" w:color="auto"/>
      </w:divBdr>
    </w:div>
    <w:div w:id="1824544262">
      <w:bodyDiv w:val="1"/>
      <w:marLeft w:val="0"/>
      <w:marRight w:val="0"/>
      <w:marTop w:val="0"/>
      <w:marBottom w:val="0"/>
      <w:divBdr>
        <w:top w:val="none" w:sz="0" w:space="0" w:color="auto"/>
        <w:left w:val="none" w:sz="0" w:space="0" w:color="auto"/>
        <w:bottom w:val="none" w:sz="0" w:space="0" w:color="auto"/>
        <w:right w:val="none" w:sz="0" w:space="0" w:color="auto"/>
      </w:divBdr>
    </w:div>
    <w:div w:id="20430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s.texas.gov/texreg/archive/April172020/Emergency%20Rules/25.HEALTH%20SERVICES.html" TargetMode="External"/><Relationship Id="rId13" Type="http://schemas.openxmlformats.org/officeDocument/2006/relationships/hyperlink" Target="https://www.cdc.gov/coronavirus/2019-ncov/healthcare-facilities/guidance-hc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hs.texas.gov/sites/default/files/documents/doing-business-with-hhs/provider-portal/facilities-regulation/memos/gl-20-2007-a2.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texas.gov/texreg/archive/April172020/Emergency%20Rules/25.HEALTH%20SERVIC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hs.texas.gov/sites/default/files/documents/doing-business-with-hhs/provider-portal/facilities-regulation/memos/gl-20-20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travelers/map-and-travel-notices.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53169-5A33-47C3-AB26-946BDF9F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8707</CharactersWithSpaces>
  <SharedDoc>false</SharedDoc>
  <HLinks>
    <vt:vector size="6" baseType="variant">
      <vt:variant>
        <vt:i4>4718685</vt:i4>
      </vt:variant>
      <vt:variant>
        <vt:i4>0</vt:i4>
      </vt:variant>
      <vt:variant>
        <vt:i4>0</vt:i4>
      </vt:variant>
      <vt:variant>
        <vt:i4>5</vt:i4>
      </vt:variant>
      <vt:variant>
        <vt:lpwstr>http://intranet.utmb.edu/policies_and_procedures/definition.aspx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2020-06-16T20:49:00Z</dcterms:created>
  <dcterms:modified xsi:type="dcterms:W3CDTF">2020-06-16T21:20:00Z</dcterms:modified>
</cp:coreProperties>
</file>